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B1E41" w14:textId="77777777" w:rsidR="008D058D" w:rsidRDefault="008650D1">
      <w:pPr>
        <w:pStyle w:val="Heading1"/>
      </w:pPr>
      <w:r>
        <w:rPr>
          <w:color w:val="1F477B"/>
        </w:rPr>
        <w:t>Human Resources: Telecommuting Policy</w:t>
      </w:r>
    </w:p>
    <w:p w14:paraId="75A492CE" w14:textId="77777777" w:rsidR="008D058D" w:rsidRDefault="008650D1">
      <w:pPr>
        <w:pStyle w:val="BodyText"/>
        <w:spacing w:before="42"/>
        <w:ind w:left="140"/>
      </w:pPr>
      <w:r>
        <w:rPr>
          <w:color w:val="4F81BB"/>
        </w:rPr>
        <w:t>Clayton State University</w:t>
      </w:r>
    </w:p>
    <w:p w14:paraId="45A0D7F4" w14:textId="77777777" w:rsidR="008D058D" w:rsidRDefault="008650D1">
      <w:pPr>
        <w:pStyle w:val="Heading1"/>
      </w:pPr>
      <w:r>
        <w:rPr>
          <w:b w:val="0"/>
        </w:rPr>
        <w:br w:type="column"/>
      </w:r>
      <w:r>
        <w:rPr>
          <w:color w:val="1F477B"/>
        </w:rPr>
        <w:t>Policies &amp; Procedures</w:t>
      </w:r>
    </w:p>
    <w:p w14:paraId="468993DE" w14:textId="77777777" w:rsidR="008D058D" w:rsidRDefault="008D058D">
      <w:pPr>
        <w:sectPr w:rsidR="008D058D">
          <w:type w:val="continuous"/>
          <w:pgSz w:w="12240" w:h="15840"/>
          <w:pgMar w:top="640" w:right="1120" w:bottom="280" w:left="1300" w:header="720" w:footer="720" w:gutter="0"/>
          <w:cols w:num="2" w:space="720" w:equalWidth="0">
            <w:col w:w="4554" w:space="2165"/>
            <w:col w:w="3101"/>
          </w:cols>
        </w:sectPr>
      </w:pPr>
    </w:p>
    <w:p w14:paraId="26FA7887" w14:textId="77777777" w:rsidR="008D058D" w:rsidRDefault="008D058D">
      <w:pPr>
        <w:pStyle w:val="BodyText"/>
        <w:rPr>
          <w:b/>
          <w:sz w:val="20"/>
        </w:rPr>
      </w:pPr>
    </w:p>
    <w:p w14:paraId="71EE9474" w14:textId="77777777" w:rsidR="008D058D" w:rsidRDefault="008D058D">
      <w:pPr>
        <w:pStyle w:val="BodyText"/>
        <w:spacing w:before="6"/>
        <w:rPr>
          <w:b/>
        </w:rPr>
      </w:pPr>
    </w:p>
    <w:p w14:paraId="68C215EE" w14:textId="77777777" w:rsidR="008D058D" w:rsidRDefault="008650D1">
      <w:pPr>
        <w:pStyle w:val="BodyText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 w14:anchorId="6DA5DD37">
          <v:group id="_x0000_s1029" alt="" style="width:470.95pt;height:.6pt;mso-position-horizontal-relative:char;mso-position-vertical-relative:line" coordsize="9419,12">
            <v:line id="_x0000_s1030" alt="" style="position:absolute" from="0,6" to="9419,6" strokecolor="#a3a3a3" strokeweight=".58pt"/>
            <w10:anchorlock/>
          </v:group>
        </w:pict>
      </w:r>
    </w:p>
    <w:p w14:paraId="78D04BF6" w14:textId="77777777" w:rsidR="008D058D" w:rsidRDefault="008650D1">
      <w:pPr>
        <w:pStyle w:val="BodyText"/>
        <w:spacing w:before="4"/>
        <w:rPr>
          <w:b/>
          <w:sz w:val="15"/>
        </w:rPr>
      </w:pPr>
      <w:r>
        <w:pict w14:anchorId="04F8F1F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alt="" style="position:absolute;margin-left:1in;margin-top:11.2pt;width:478.5pt;height:137.25pt;z-index:-15728128;mso-wrap-style:square;mso-wrap-edited:f;mso-width-percent:0;mso-height-percent:0;mso-wrap-distance-left:0;mso-wrap-distance-right:0;mso-position-horizontal-relative:page;mso-width-percent:0;mso-height-percent:0;v-text-anchor:top" filled="f">
            <v:textbox inset="0,0,0,0">
              <w:txbxContent>
                <w:p w14:paraId="418F8852" w14:textId="77777777" w:rsidR="008D058D" w:rsidRDefault="008650D1">
                  <w:pPr>
                    <w:pStyle w:val="BodyText"/>
                    <w:spacing w:before="212" w:line="242" w:lineRule="auto"/>
                    <w:ind w:left="143"/>
                  </w:pPr>
                  <w:r>
                    <w:rPr>
                      <w:b/>
                    </w:rPr>
                    <w:t xml:space="preserve">Purpose: </w:t>
                  </w:r>
                  <w:r>
                    <w:t>This policy establishes the procedures to be followed when setting up an agreement for an employee to telecommute.</w:t>
                  </w:r>
                </w:p>
                <w:p w14:paraId="3A6D8DBA" w14:textId="77777777" w:rsidR="008D058D" w:rsidRDefault="008D058D">
                  <w:pPr>
                    <w:pStyle w:val="BodyText"/>
                    <w:spacing w:before="3"/>
                    <w:rPr>
                      <w:sz w:val="27"/>
                    </w:rPr>
                  </w:pPr>
                </w:p>
                <w:p w14:paraId="17E2ED8B" w14:textId="77777777" w:rsidR="008D058D" w:rsidRDefault="008650D1">
                  <w:pPr>
                    <w:ind w:left="143"/>
                  </w:pPr>
                  <w:r>
                    <w:rPr>
                      <w:b/>
                    </w:rPr>
                    <w:t>Definitions</w:t>
                  </w:r>
                  <w:r>
                    <w:t>: Not Applicable</w:t>
                  </w:r>
                </w:p>
                <w:p w14:paraId="77BFA038" w14:textId="77777777" w:rsidR="008D058D" w:rsidRDefault="008D058D">
                  <w:pPr>
                    <w:pStyle w:val="BodyText"/>
                    <w:spacing w:before="7"/>
                    <w:rPr>
                      <w:sz w:val="27"/>
                    </w:rPr>
                  </w:pPr>
                </w:p>
                <w:p w14:paraId="0D72836D" w14:textId="77777777" w:rsidR="008D058D" w:rsidRDefault="008650D1">
                  <w:pPr>
                    <w:ind w:left="143"/>
                  </w:pPr>
                  <w:r>
                    <w:rPr>
                      <w:b/>
                    </w:rPr>
                    <w:t xml:space="preserve">Posted: </w:t>
                  </w:r>
                  <w:r>
                    <w:t>5/14/2012</w:t>
                  </w:r>
                </w:p>
                <w:p w14:paraId="7D28A278" w14:textId="77777777" w:rsidR="008D058D" w:rsidRDefault="008650D1">
                  <w:pPr>
                    <w:spacing w:before="203"/>
                    <w:ind w:left="143"/>
                  </w:pPr>
                  <w:r>
                    <w:rPr>
                      <w:b/>
                    </w:rPr>
                    <w:t>Compliance Status:</w:t>
                  </w:r>
                  <w:r>
                    <w:rPr>
                      <w:b/>
                      <w:spacing w:val="55"/>
                    </w:rPr>
                    <w:t xml:space="preserve"> </w:t>
                  </w:r>
                  <w:r>
                    <w:t>Compliant</w:t>
                  </w:r>
                </w:p>
              </w:txbxContent>
            </v:textbox>
            <w10:wrap type="topAndBottom" anchorx="page"/>
          </v:shape>
        </w:pict>
      </w:r>
    </w:p>
    <w:p w14:paraId="69FF09E9" w14:textId="77777777" w:rsidR="008D058D" w:rsidRDefault="008D058D">
      <w:pPr>
        <w:pStyle w:val="BodyText"/>
        <w:spacing w:before="3"/>
        <w:rPr>
          <w:b/>
          <w:sz w:val="21"/>
        </w:rPr>
      </w:pPr>
    </w:p>
    <w:p w14:paraId="782C1F0F" w14:textId="77777777" w:rsidR="008D058D" w:rsidRDefault="008650D1">
      <w:pPr>
        <w:spacing w:before="93"/>
        <w:ind w:left="140"/>
        <w:rPr>
          <w:b/>
        </w:rPr>
      </w:pPr>
      <w:r>
        <w:rPr>
          <w:b/>
        </w:rPr>
        <w:t>Policy</w:t>
      </w:r>
    </w:p>
    <w:p w14:paraId="4FB08679" w14:textId="77777777" w:rsidR="008D058D" w:rsidRDefault="008D058D">
      <w:pPr>
        <w:pStyle w:val="BodyText"/>
        <w:spacing w:before="8"/>
        <w:rPr>
          <w:b/>
          <w:sz w:val="30"/>
        </w:rPr>
      </w:pPr>
    </w:p>
    <w:p w14:paraId="4223ABE5" w14:textId="77777777" w:rsidR="008D058D" w:rsidRDefault="008650D1">
      <w:pPr>
        <w:pStyle w:val="BodyText"/>
        <w:ind w:left="140" w:right="129"/>
      </w:pPr>
      <w:r>
        <w:t>Telecommuting, the practice of working from home or at a site near the home instead of physically traveling to a central workplace, is a work alternative that the University may offer to some employees based upon (1) an employee’s performance assessment, (</w:t>
      </w:r>
      <w:r>
        <w:t>2) the specific job requirements and measurable outcomes, and (3) the overall needs of the customers of the position and the University. Telecommuting is not a formal, universal employee benefit but rather, an alternative method of meeting the needs of the</w:t>
      </w:r>
      <w:r>
        <w:t xml:space="preserve"> University. Since telecommuting is a privilege, the organization has the right to refuse to offer telecommuting to any employee and to terminate a telecommuting arrangement at any time. Generally, employees will not be allowed to telecommute until they ha</w:t>
      </w:r>
      <w:r>
        <w:t>ve successfully completed six (6) months of employment and have demonstrated superior performance and customer service, as well as outstanding quality in their completed work assignments.</w:t>
      </w:r>
    </w:p>
    <w:p w14:paraId="6D864528" w14:textId="77777777" w:rsidR="008D058D" w:rsidRDefault="008650D1">
      <w:pPr>
        <w:pStyle w:val="BodyText"/>
        <w:spacing w:before="198" w:line="242" w:lineRule="auto"/>
        <w:ind w:left="140" w:right="136"/>
      </w:pPr>
      <w:r>
        <w:t xml:space="preserve">University employees are not required to </w:t>
      </w:r>
      <w:proofErr w:type="gramStart"/>
      <w:r>
        <w:t>telecommute, and</w:t>
      </w:r>
      <w:proofErr w:type="gramEnd"/>
      <w:r>
        <w:t xml:space="preserve"> may refuse</w:t>
      </w:r>
      <w:r>
        <w:t xml:space="preserve"> to telecommute if the option is made available to them. Employees granted the privilege to telecommute have the right to cease telecommuting and return to their former in-office work assignment through a mutual agreement with their immediate supervisor an</w:t>
      </w:r>
      <w:r>
        <w:t>d division vice president.</w:t>
      </w:r>
    </w:p>
    <w:p w14:paraId="53180EFC" w14:textId="77777777" w:rsidR="008D058D" w:rsidRDefault="008650D1">
      <w:pPr>
        <w:pStyle w:val="Heading1"/>
        <w:spacing w:before="193"/>
      </w:pPr>
      <w:r>
        <w:t>Specific Requirements for Designing a Telecommuting Schedule</w:t>
      </w:r>
    </w:p>
    <w:p w14:paraId="5D03B256" w14:textId="77777777" w:rsidR="008D058D" w:rsidRDefault="008650D1">
      <w:pPr>
        <w:pStyle w:val="BodyText"/>
        <w:spacing w:before="198" w:line="242" w:lineRule="auto"/>
        <w:ind w:left="640" w:right="136" w:hanging="359"/>
      </w:pPr>
      <w:r>
        <w:t>1. A written Telecommuting Agreement and Checklist must be completed and filed in the employee personnel file following management approval.</w:t>
      </w:r>
    </w:p>
    <w:p w14:paraId="71DD7072" w14:textId="53901022" w:rsidR="008D058D" w:rsidRDefault="008650D1">
      <w:pPr>
        <w:pStyle w:val="BodyText"/>
        <w:tabs>
          <w:tab w:val="left" w:pos="1360"/>
        </w:tabs>
        <w:spacing w:before="199"/>
        <w:ind w:left="1000"/>
      </w:pPr>
      <w:r>
        <w:rPr>
          <w:rFonts w:ascii="Courier New"/>
          <w:sz w:val="20"/>
        </w:rPr>
        <w:t>o</w:t>
      </w:r>
      <w:r>
        <w:rPr>
          <w:rFonts w:ascii="Courier New"/>
          <w:sz w:val="20"/>
        </w:rPr>
        <w:tab/>
      </w:r>
      <w:hyperlink r:id="rId4" w:history="1">
        <w:r w:rsidRPr="006A3DAD">
          <w:rPr>
            <w:rStyle w:val="Hyperlink"/>
          </w:rPr>
          <w:t>Telecommuting Agreement</w:t>
        </w:r>
      </w:hyperlink>
      <w:r>
        <w:rPr>
          <w:color w:val="0000FF"/>
          <w:spacing w:val="2"/>
        </w:rPr>
        <w:t xml:space="preserve"> </w:t>
      </w:r>
      <w:r>
        <w:t>(PDF)</w:t>
      </w:r>
    </w:p>
    <w:p w14:paraId="572FB222" w14:textId="77777777" w:rsidR="008D058D" w:rsidRDefault="008D058D">
      <w:pPr>
        <w:pStyle w:val="BodyText"/>
        <w:rPr>
          <w:sz w:val="20"/>
        </w:rPr>
      </w:pPr>
    </w:p>
    <w:p w14:paraId="5BD1B1C5" w14:textId="77777777" w:rsidR="008D058D" w:rsidRDefault="008D058D">
      <w:pPr>
        <w:pStyle w:val="BodyText"/>
        <w:rPr>
          <w:sz w:val="20"/>
        </w:rPr>
      </w:pPr>
    </w:p>
    <w:p w14:paraId="169DB03B" w14:textId="77777777" w:rsidR="008D058D" w:rsidRDefault="008D058D">
      <w:pPr>
        <w:pStyle w:val="BodyText"/>
        <w:rPr>
          <w:sz w:val="20"/>
        </w:rPr>
      </w:pPr>
    </w:p>
    <w:p w14:paraId="3A7E7CDC" w14:textId="77777777" w:rsidR="008D058D" w:rsidRDefault="008D058D">
      <w:pPr>
        <w:pStyle w:val="BodyText"/>
        <w:rPr>
          <w:sz w:val="20"/>
        </w:rPr>
      </w:pPr>
    </w:p>
    <w:p w14:paraId="2188CAF5" w14:textId="77777777" w:rsidR="008D058D" w:rsidRDefault="008D058D">
      <w:pPr>
        <w:pStyle w:val="BodyText"/>
        <w:rPr>
          <w:sz w:val="20"/>
        </w:rPr>
      </w:pPr>
    </w:p>
    <w:p w14:paraId="17DED3FA" w14:textId="77777777" w:rsidR="008D058D" w:rsidRDefault="008D058D">
      <w:pPr>
        <w:pStyle w:val="BodyText"/>
        <w:rPr>
          <w:sz w:val="20"/>
        </w:rPr>
      </w:pPr>
    </w:p>
    <w:p w14:paraId="5A76CF6C" w14:textId="77777777" w:rsidR="008D058D" w:rsidRDefault="008D058D">
      <w:pPr>
        <w:pStyle w:val="BodyText"/>
        <w:rPr>
          <w:sz w:val="20"/>
        </w:rPr>
      </w:pPr>
    </w:p>
    <w:p w14:paraId="1B004584" w14:textId="77777777" w:rsidR="008D058D" w:rsidRDefault="008D058D">
      <w:pPr>
        <w:pStyle w:val="BodyText"/>
        <w:rPr>
          <w:sz w:val="20"/>
        </w:rPr>
      </w:pPr>
    </w:p>
    <w:p w14:paraId="7477A647" w14:textId="77777777" w:rsidR="008D058D" w:rsidRDefault="008D058D">
      <w:pPr>
        <w:pStyle w:val="BodyText"/>
        <w:rPr>
          <w:sz w:val="20"/>
        </w:rPr>
      </w:pPr>
    </w:p>
    <w:p w14:paraId="2D32DD04" w14:textId="77777777" w:rsidR="008D058D" w:rsidRDefault="008D058D">
      <w:pPr>
        <w:pStyle w:val="BodyText"/>
        <w:rPr>
          <w:sz w:val="20"/>
        </w:rPr>
      </w:pPr>
    </w:p>
    <w:p w14:paraId="1355B999" w14:textId="77777777" w:rsidR="008D058D" w:rsidRDefault="008D058D">
      <w:pPr>
        <w:pStyle w:val="BodyText"/>
        <w:rPr>
          <w:sz w:val="20"/>
        </w:rPr>
      </w:pPr>
    </w:p>
    <w:p w14:paraId="5ABDDF93" w14:textId="77777777" w:rsidR="008D058D" w:rsidRDefault="008D058D">
      <w:pPr>
        <w:pStyle w:val="BodyText"/>
        <w:rPr>
          <w:sz w:val="20"/>
        </w:rPr>
      </w:pPr>
    </w:p>
    <w:p w14:paraId="4136DEB2" w14:textId="77777777" w:rsidR="008D058D" w:rsidRDefault="008D058D">
      <w:pPr>
        <w:pStyle w:val="BodyText"/>
        <w:rPr>
          <w:sz w:val="20"/>
        </w:rPr>
      </w:pPr>
    </w:p>
    <w:p w14:paraId="710A39C3" w14:textId="77777777" w:rsidR="008D058D" w:rsidRDefault="008D058D">
      <w:pPr>
        <w:pStyle w:val="BodyText"/>
        <w:rPr>
          <w:sz w:val="20"/>
        </w:rPr>
      </w:pPr>
    </w:p>
    <w:p w14:paraId="3056EBA5" w14:textId="77777777" w:rsidR="008D058D" w:rsidRDefault="008D058D">
      <w:pPr>
        <w:pStyle w:val="BodyText"/>
        <w:rPr>
          <w:sz w:val="20"/>
        </w:rPr>
      </w:pPr>
    </w:p>
    <w:p w14:paraId="119AF1E2" w14:textId="77777777" w:rsidR="008D058D" w:rsidRDefault="008D058D">
      <w:pPr>
        <w:pStyle w:val="BodyText"/>
        <w:spacing w:before="2"/>
        <w:rPr>
          <w:sz w:val="20"/>
        </w:rPr>
      </w:pPr>
    </w:p>
    <w:p w14:paraId="003E35E2" w14:textId="77777777" w:rsidR="008D058D" w:rsidRDefault="008650D1">
      <w:pPr>
        <w:spacing w:before="1"/>
        <w:ind w:left="4436" w:right="4763"/>
        <w:jc w:val="center"/>
        <w:rPr>
          <w:b/>
          <w:sz w:val="18"/>
        </w:rPr>
      </w:pPr>
      <w:r>
        <w:pict w14:anchorId="3AF5A6EE">
          <v:line id="_x0000_s1027" alt="" style="position:absolute;left:0;text-align:left;z-index:15729664;mso-wrap-edited:f;mso-width-percent:0;mso-height-percent:0;mso-position-horizontal-relative:page;mso-width-percent:0;mso-height-percent:0" from="66.6pt,5.3pt" to="282pt,5.3pt" strokecolor="#4f81bb" strokeweight=".58pt">
            <w10:wrap anchorx="page"/>
          </v:line>
        </w:pict>
      </w:r>
      <w:r>
        <w:pict w14:anchorId="3124F57B">
          <v:line id="_x0000_s1026" alt="" style="position:absolute;left:0;text-align:left;z-index:15730176;mso-wrap-edited:f;mso-width-percent:0;mso-height-percent:0;mso-position-horizontal-relative:page;mso-width-percent:0;mso-height-percent:0" from="330.05pt,5.3pt" to="545.45pt,5.3pt" strokecolor="#4f81bb" strokeweight=".58pt">
            <w10:wrap anchorx="page"/>
          </v:line>
        </w:pict>
      </w:r>
      <w:r>
        <w:rPr>
          <w:b/>
          <w:sz w:val="18"/>
        </w:rPr>
        <w:t>Page 1</w:t>
      </w:r>
    </w:p>
    <w:sectPr w:rsidR="008D058D">
      <w:type w:val="continuous"/>
      <w:pgSz w:w="12240" w:h="15840"/>
      <w:pgMar w:top="64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58D"/>
    <w:rsid w:val="006A3DAD"/>
    <w:rsid w:val="008650D1"/>
    <w:rsid w:val="008D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B6E62CD"/>
  <w15:docId w15:val="{CE968787-5779-A14E-B988-C7C40037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A3D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mporary-teleworking-agre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Priviledges</dc:title>
  <dc:subject>College of Coastal Georgia</dc:subject>
  <dc:creator>HRCSU</dc:creator>
  <cp:lastModifiedBy>Timothy Dempski</cp:lastModifiedBy>
  <cp:revision>2</cp:revision>
  <cp:lastPrinted>2020-09-21T19:19:00Z</cp:lastPrinted>
  <dcterms:created xsi:type="dcterms:W3CDTF">2020-09-21T19:18:00Z</dcterms:created>
  <dcterms:modified xsi:type="dcterms:W3CDTF">2020-09-21T19:19:00Z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2020-09-21T00:00:00Z</vt:filetime>
  </property>
</Properties>
</file>