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DB63A" w14:textId="77777777" w:rsidR="003B4CA8" w:rsidRDefault="003B4CA8" w:rsidP="003B4CA8">
      <w:pPr>
        <w:spacing w:after="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SUBMITTING THE</w:t>
      </w:r>
      <w:r w:rsidRPr="00502870">
        <w:rPr>
          <w:rFonts w:ascii="Times New Roman" w:hAnsi="Times New Roman" w:cs="Times New Roman"/>
          <w:b/>
          <w:color w:val="000000" w:themeColor="text1"/>
          <w:sz w:val="24"/>
          <w:szCs w:val="24"/>
        </w:rPr>
        <w:t xml:space="preserve"> PROPOSAL: THE INTERNAL PROCESS</w:t>
      </w:r>
    </w:p>
    <w:p w14:paraId="3D44ACF5" w14:textId="77777777" w:rsidR="003B4CA8" w:rsidRPr="00502870" w:rsidRDefault="003B4CA8" w:rsidP="003B4CA8">
      <w:pPr>
        <w:spacing w:after="0"/>
        <w:ind w:left="360"/>
        <w:rPr>
          <w:rFonts w:ascii="Times New Roman" w:hAnsi="Times New Roman" w:cs="Times New Roman"/>
          <w:b/>
          <w:color w:val="000000" w:themeColor="text1"/>
          <w:sz w:val="24"/>
          <w:szCs w:val="24"/>
        </w:rPr>
      </w:pPr>
    </w:p>
    <w:p w14:paraId="0EABFD56" w14:textId="77777777" w:rsidR="003B4CA8" w:rsidRPr="00AA007D" w:rsidRDefault="003B4CA8" w:rsidP="003B4CA8">
      <w:pPr>
        <w:pStyle w:val="Heading3"/>
        <w:ind w:left="0" w:firstLine="0"/>
        <w:rPr>
          <w:i w:val="0"/>
          <w:color w:val="000000" w:themeColor="text1"/>
          <w:szCs w:val="24"/>
        </w:rPr>
      </w:pPr>
      <w:r w:rsidRPr="00AA007D">
        <w:rPr>
          <w:i w:val="0"/>
          <w:color w:val="000000" w:themeColor="text1"/>
          <w:szCs w:val="24"/>
        </w:rPr>
        <w:t>Proposal Routing</w:t>
      </w:r>
      <w:r>
        <w:rPr>
          <w:i w:val="0"/>
          <w:color w:val="000000" w:themeColor="text1"/>
          <w:szCs w:val="24"/>
        </w:rPr>
        <w:t xml:space="preserve"> (Approval)</w:t>
      </w:r>
      <w:r w:rsidRPr="00AA007D">
        <w:rPr>
          <w:i w:val="0"/>
          <w:color w:val="000000" w:themeColor="text1"/>
          <w:szCs w:val="24"/>
        </w:rPr>
        <w:t xml:space="preserve"> </w:t>
      </w:r>
    </w:p>
    <w:p w14:paraId="772286E8" w14:textId="77777777" w:rsidR="003B4CA8" w:rsidRPr="006B380B" w:rsidRDefault="003B4CA8" w:rsidP="003B4CA8">
      <w:pPr>
        <w:spacing w:after="0"/>
        <w:ind w:left="360"/>
        <w:rPr>
          <w:rFonts w:ascii="Times New Roman" w:hAnsi="Times New Roman" w:cs="Times New Roman"/>
          <w:color w:val="000000" w:themeColor="text1"/>
          <w:sz w:val="24"/>
          <w:szCs w:val="24"/>
        </w:rPr>
      </w:pPr>
      <w:r w:rsidRPr="006B380B">
        <w:rPr>
          <w:rFonts w:ascii="Times New Roman" w:hAnsi="Times New Roman" w:cs="Times New Roman"/>
          <w:color w:val="000000" w:themeColor="text1"/>
          <w:sz w:val="24"/>
          <w:szCs w:val="24"/>
        </w:rPr>
        <w:t xml:space="preserve"> </w:t>
      </w:r>
    </w:p>
    <w:p w14:paraId="029E7B1B" w14:textId="77777777" w:rsidR="003B4CA8" w:rsidRDefault="003B4CA8" w:rsidP="003B4CA8">
      <w:pPr>
        <w:ind w:left="370" w:right="1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Process—</w:t>
      </w:r>
      <w:r w:rsidRPr="006B380B">
        <w:rPr>
          <w:rFonts w:ascii="Times New Roman" w:hAnsi="Times New Roman" w:cs="Times New Roman"/>
          <w:color w:val="000000" w:themeColor="text1"/>
          <w:sz w:val="24"/>
          <w:szCs w:val="24"/>
        </w:rPr>
        <w:t xml:space="preserve">All proposals that seek sponsored funding on behalf of the university must be </w:t>
      </w:r>
      <w:r>
        <w:rPr>
          <w:rFonts w:ascii="Times New Roman" w:hAnsi="Times New Roman" w:cs="Times New Roman"/>
          <w:color w:val="000000" w:themeColor="text1"/>
          <w:sz w:val="24"/>
          <w:szCs w:val="24"/>
        </w:rPr>
        <w:t>reviewed and approved through</w:t>
      </w:r>
      <w:r w:rsidRPr="006B380B">
        <w:rPr>
          <w:rFonts w:ascii="Times New Roman" w:hAnsi="Times New Roman" w:cs="Times New Roman"/>
          <w:color w:val="000000" w:themeColor="text1"/>
          <w:sz w:val="24"/>
          <w:szCs w:val="24"/>
        </w:rPr>
        <w:t xml:space="preserve"> the Sponsored Research and Programs Administration (SRP) using the procedures found on the Grant and Contract Programs </w:t>
      </w:r>
      <w:hyperlink r:id="rId5">
        <w:r w:rsidRPr="79F647C5">
          <w:rPr>
            <w:rFonts w:ascii="Times New Roman" w:hAnsi="Times New Roman" w:cs="Times New Roman"/>
            <w:color w:val="000000" w:themeColor="text1"/>
            <w:sz w:val="24"/>
            <w:szCs w:val="24"/>
            <w:u w:val="single"/>
          </w:rPr>
          <w:t>Grant Application Submittal Process</w:t>
        </w:r>
      </w:hyperlink>
      <w:hyperlink r:id="rId6">
        <w:r w:rsidRPr="006B380B">
          <w:rPr>
            <w:rFonts w:ascii="Times New Roman" w:hAnsi="Times New Roman" w:cs="Times New Roman"/>
            <w:color w:val="000000" w:themeColor="text1"/>
            <w:sz w:val="24"/>
            <w:szCs w:val="24"/>
          </w:rPr>
          <w:t xml:space="preserve"> </w:t>
        </w:r>
      </w:hyperlink>
      <w:r w:rsidRPr="006B380B">
        <w:rPr>
          <w:rFonts w:ascii="Times New Roman" w:hAnsi="Times New Roman" w:cs="Times New Roman"/>
          <w:color w:val="000000" w:themeColor="text1"/>
          <w:sz w:val="24"/>
          <w:szCs w:val="24"/>
        </w:rPr>
        <w:t xml:space="preserve">webpage. All forms required for submitting a </w:t>
      </w:r>
      <w:r>
        <w:rPr>
          <w:rFonts w:ascii="Times New Roman" w:hAnsi="Times New Roman" w:cs="Times New Roman"/>
          <w:color w:val="000000" w:themeColor="text1"/>
          <w:sz w:val="24"/>
          <w:szCs w:val="24"/>
        </w:rPr>
        <w:t>proposal,</w:t>
      </w:r>
      <w:r w:rsidRPr="006B380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due dates, and required signatures </w:t>
      </w:r>
      <w:r w:rsidRPr="006B380B">
        <w:rPr>
          <w:rFonts w:ascii="Times New Roman" w:hAnsi="Times New Roman" w:cs="Times New Roman"/>
          <w:color w:val="000000" w:themeColor="text1"/>
          <w:sz w:val="24"/>
          <w:szCs w:val="24"/>
        </w:rPr>
        <w:t xml:space="preserve">are linked on this webpage. </w:t>
      </w:r>
    </w:p>
    <w:p w14:paraId="14E56200" w14:textId="77777777" w:rsidR="003B4CA8" w:rsidRDefault="003B4CA8" w:rsidP="003B4CA8">
      <w:pPr>
        <w:ind w:right="1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Required Signatures</w:t>
      </w:r>
    </w:p>
    <w:p w14:paraId="3EED4D67" w14:textId="77777777" w:rsidR="003B4CA8" w:rsidRDefault="003B4CA8" w:rsidP="003B4CA8">
      <w:pPr>
        <w:ind w:left="370" w:right="1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Final Proposal Review Sheet requires the following signatures: Investigator/Project Director/Principal Investigator, Department Chair, Dean, Senior Budget Analyst, Provost, and VP for Business and Operations. If a proposal is seeking funding from a corporate entity or foundation additional signatures will be secured from Advancement Services. These documents are to be submitted to the Office of Sponsored Research and Programs for approval support. </w:t>
      </w:r>
    </w:p>
    <w:p w14:paraId="30BF4A20" w14:textId="77777777" w:rsidR="003B4CA8" w:rsidRDefault="003B4CA8" w:rsidP="003B4CA8">
      <w:pPr>
        <w:ind w:left="370" w:right="19"/>
        <w:rPr>
          <w:rFonts w:ascii="Times New Roman" w:hAnsi="Times New Roman" w:cs="Times New Roman"/>
          <w:color w:val="000000" w:themeColor="text1"/>
          <w:sz w:val="24"/>
          <w:szCs w:val="24"/>
        </w:rPr>
      </w:pPr>
    </w:p>
    <w:p w14:paraId="358B8212" w14:textId="77777777" w:rsidR="003B4CA8" w:rsidRDefault="003B4CA8" w:rsidP="003B4CA8">
      <w:pPr>
        <w:ind w:left="370" w:right="19"/>
        <w:rPr>
          <w:rFonts w:ascii="Times New Roman" w:hAnsi="Times New Roman" w:cs="Times New Roman"/>
          <w:color w:val="000000" w:themeColor="text1"/>
          <w:sz w:val="24"/>
          <w:szCs w:val="24"/>
        </w:rPr>
      </w:pPr>
    </w:p>
    <w:p w14:paraId="4409BB37" w14:textId="77777777" w:rsidR="003B4CA8" w:rsidRPr="006B380B" w:rsidRDefault="003B4CA8" w:rsidP="003B4CA8">
      <w:pPr>
        <w:ind w:left="370" w:right="19"/>
        <w:rPr>
          <w:rFonts w:ascii="Times New Roman" w:hAnsi="Times New Roman" w:cs="Times New Roman"/>
          <w:color w:val="000000" w:themeColor="text1"/>
          <w:sz w:val="24"/>
          <w:szCs w:val="24"/>
        </w:rPr>
      </w:pPr>
      <w:r w:rsidRPr="006B380B">
        <w:rPr>
          <w:rFonts w:ascii="Times New Roman" w:hAnsi="Times New Roman" w:cs="Times New Roman"/>
          <w:color w:val="000000" w:themeColor="text1"/>
          <w:sz w:val="24"/>
          <w:szCs w:val="24"/>
        </w:rPr>
        <w:t xml:space="preserve">The overall process is summarized in figure 1 below. </w:t>
      </w:r>
    </w:p>
    <w:p w14:paraId="445FFC2E" w14:textId="77777777" w:rsidR="003B4CA8" w:rsidRPr="006B380B" w:rsidRDefault="003B4CA8" w:rsidP="003B4CA8">
      <w:pPr>
        <w:spacing w:after="0"/>
        <w:ind w:left="360"/>
        <w:rPr>
          <w:rFonts w:ascii="Times New Roman" w:hAnsi="Times New Roman" w:cs="Times New Roman"/>
          <w:color w:val="000000" w:themeColor="text1"/>
          <w:sz w:val="24"/>
          <w:szCs w:val="24"/>
        </w:rPr>
      </w:pPr>
      <w:r w:rsidRPr="006B380B">
        <w:rPr>
          <w:rFonts w:ascii="Times New Roman" w:hAnsi="Times New Roman" w:cs="Times New Roman"/>
          <w:color w:val="000000" w:themeColor="text1"/>
          <w:sz w:val="24"/>
          <w:szCs w:val="24"/>
        </w:rPr>
        <w:t xml:space="preserve"> </w:t>
      </w:r>
    </w:p>
    <w:p w14:paraId="315A4A54" w14:textId="77777777" w:rsidR="003B4CA8" w:rsidRPr="006B380B" w:rsidRDefault="003B4CA8" w:rsidP="003B4CA8">
      <w:pPr>
        <w:spacing w:after="0"/>
        <w:ind w:left="1081"/>
        <w:rPr>
          <w:rFonts w:ascii="Times New Roman" w:hAnsi="Times New Roman" w:cs="Times New Roman"/>
          <w:color w:val="000000" w:themeColor="text1"/>
          <w:sz w:val="24"/>
          <w:szCs w:val="24"/>
        </w:rPr>
      </w:pPr>
      <w:r w:rsidRPr="006B380B">
        <w:rPr>
          <w:rFonts w:ascii="Times New Roman" w:hAnsi="Times New Roman" w:cs="Times New Roman"/>
          <w:color w:val="000000" w:themeColor="text1"/>
          <w:sz w:val="24"/>
          <w:szCs w:val="24"/>
        </w:rPr>
        <w:t xml:space="preserve"> </w:t>
      </w:r>
    </w:p>
    <w:p w14:paraId="6FE23548" w14:textId="77777777" w:rsidR="003B4CA8" w:rsidRDefault="003B4CA8" w:rsidP="003B4CA8">
      <w:pPr>
        <w:spacing w:after="6" w:line="257" w:lineRule="auto"/>
        <w:jc w:val="both"/>
        <w:rPr>
          <w:rFonts w:ascii="Times New Roman" w:hAnsi="Times New Roman" w:cs="Times New Roman"/>
          <w:color w:val="000000" w:themeColor="text1"/>
          <w:sz w:val="24"/>
          <w:szCs w:val="24"/>
        </w:rPr>
      </w:pPr>
    </w:p>
    <w:p w14:paraId="5422F0E8" w14:textId="77777777" w:rsidR="003B4CA8" w:rsidRDefault="003B4CA8" w:rsidP="003B4CA8">
      <w:pPr>
        <w:spacing w:after="6" w:line="257"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660288" behindDoc="0" locked="0" layoutInCell="1" allowOverlap="1" wp14:anchorId="34403F87" wp14:editId="1FD1F842">
                <wp:simplePos x="0" y="0"/>
                <wp:positionH relativeFrom="column">
                  <wp:posOffset>-25243</wp:posOffset>
                </wp:positionH>
                <wp:positionV relativeFrom="paragraph">
                  <wp:posOffset>-349381</wp:posOffset>
                </wp:positionV>
                <wp:extent cx="1177282" cy="1352550"/>
                <wp:effectExtent l="0" t="0" r="17145" b="19050"/>
                <wp:wrapNone/>
                <wp:docPr id="724866809" name="Rectangle 3"/>
                <wp:cNvGraphicFramePr/>
                <a:graphic xmlns:a="http://schemas.openxmlformats.org/drawingml/2006/main">
                  <a:graphicData uri="http://schemas.microsoft.com/office/word/2010/wordprocessingShape">
                    <wps:wsp>
                      <wps:cNvSpPr/>
                      <wps:spPr>
                        <a:xfrm>
                          <a:off x="0" y="0"/>
                          <a:ext cx="1177282" cy="135255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4727DF4" w14:textId="77777777" w:rsidR="003B4CA8" w:rsidRPr="00FF028A" w:rsidRDefault="003B4CA8" w:rsidP="003B4CA8">
                            <w:pPr>
                              <w:jc w:val="center"/>
                              <w:rPr>
                                <w:sz w:val="44"/>
                                <w:szCs w:val="44"/>
                              </w:rPr>
                            </w:pPr>
                            <w:r w:rsidRPr="00FF028A">
                              <w:rPr>
                                <w:sz w:val="44"/>
                                <w:szCs w:val="44"/>
                              </w:rPr>
                              <w:t>14 DAYS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403F87" id="Rectangle 3" o:spid="_x0000_s1026" style="position:absolute;left:0;text-align:left;margin-left:-2pt;margin-top:-27.5pt;width:92.7pt;height:1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po3iZAIAAB8FAAAOAAAAZHJzL2Uyb0RvYy54bWysVE1v2zAMvQ/YfxB0X/2xZu2COkXQosOA&#13;&#10;og3WDj0rslQbkEWNUuJkv36U7DhFW+ww7CJTIvlIPT/q4nLXGbZV6FuwFS9Ocs6UlVC39rniPx9v&#13;&#10;Pp1z5oOwtTBgVcX3yvPLxccPF72bqxIaMLVCRiDWz3tX8SYEN88yLxvVCX8CTllyasBOBNric1aj&#13;&#10;6Am9M1mZ51+yHrB2CFJ5T6fXg5MvEr7WSoZ7rb0KzFScegtpxbSu45otLsT8GYVrWjm2If6hi060&#13;&#10;lopOUNciCLbB9g1U10oEDzqcSOgy0LqVKt2BblPkr27z0Ain0l2IHO8mmvz/g5V32we3QqKhd37u&#13;&#10;yYy32Gns4pf6Y7tE1n4iS+0Ck3RYFGdn5XnJmSRf8XlWzmaJzuyY7tCHbwo6Fo2KI/2NRJLY3vpA&#13;&#10;JSn0EEKbYwPJCnujYg/G/lCatTWVLFN20oa6Msi2gv6qkFLZUAyuRtRqOC5meX7oZ8pIJRNgRNat&#13;&#10;MRP2CBB19xZ76HWMj6kqSWtKzv/W2JA8ZaTKYMOU3LUW8D0AQ7caKw/xB5IGaiJLYbfeUUg011Dv&#13;&#10;V8gQBo17J29aov1W+LASSKIm+dOghntatIG+4jBanDWAv987j/GkNfJy1tOQVNz/2ghUnJnvllT4&#13;&#10;tTg9jVOVNqezs5I2+NKzfumxm+4K6I8V9CQ4mcwYH8zB1AjdE83zMlYll7CSaldcBjxsrsIwvPQi&#13;&#10;SLVcpjCaJCfCrX1wMoJHgqOsHndPAt2ovUCyvYPDQIn5KwkOsTHTwnITQLdJn0deR+ppCpOGxhcj&#13;&#10;jvnLfYo6vmuLPwAAAP//AwBQSwMEFAAGAAgAAAAhAPQry9XgAAAADwEAAA8AAABkcnMvZG93bnJl&#13;&#10;di54bWxMT0tvwjAMvk/af4g8aTdI2OjUlaYI7XHgNhjibJrQVkucqgnQ7dfPnLaL/Vm2v0e5HL0T&#13;&#10;ZzvELpCG2VSBsFQH01GjYff5PslBxIRk0AWyGr5thGV1e1NiYcKFNva8TY1gEooFamhT6gspY91a&#13;&#10;j3Eaeku8O4bBY+JxaKQZ8MLk3skHpZ6kx45YocXevrS2/tqevIaf9VGqj/iW71br5+yx27j9Hp3W&#13;&#10;93fj64LLagEi2TH9fcA1A/uHio0dwolMFE7DZM55EvcsY3A9yGdzEAcGWa5AVqX8n6P6BQAA//8D&#13;&#10;AFBLAQItABQABgAIAAAAIQC2gziS/gAAAOEBAAATAAAAAAAAAAAAAAAAAAAAAABbQ29udGVudF9U&#13;&#10;eXBlc10ueG1sUEsBAi0AFAAGAAgAAAAhADj9If/WAAAAlAEAAAsAAAAAAAAAAAAAAAAALwEAAF9y&#13;&#10;ZWxzLy5yZWxzUEsBAi0AFAAGAAgAAAAhAPamjeJkAgAAHwUAAA4AAAAAAAAAAAAAAAAALgIAAGRy&#13;&#10;cy9lMm9Eb2MueG1sUEsBAi0AFAAGAAgAAAAhAPQry9XgAAAADwEAAA8AAAAAAAAAAAAAAAAAvgQA&#13;&#10;AGRycy9kb3ducmV2LnhtbFBLBQYAAAAABAAEAPMAAADLBQAAAAA=&#13;&#10;" fillcolor="#4472c4 [3204]" strokecolor="#09101d [484]" strokeweight="1pt">
                <v:textbox>
                  <w:txbxContent>
                    <w:p w14:paraId="24727DF4" w14:textId="77777777" w:rsidR="003B4CA8" w:rsidRPr="00FF028A" w:rsidRDefault="003B4CA8" w:rsidP="003B4CA8">
                      <w:pPr>
                        <w:jc w:val="center"/>
                        <w:rPr>
                          <w:sz w:val="44"/>
                          <w:szCs w:val="44"/>
                        </w:rPr>
                      </w:pPr>
                      <w:r w:rsidRPr="00FF028A">
                        <w:rPr>
                          <w:sz w:val="44"/>
                          <w:szCs w:val="44"/>
                        </w:rPr>
                        <w:t>14 DAYS</w:t>
                      </w:r>
                    </w:p>
                  </w:txbxContent>
                </v:textbox>
              </v:rect>
            </w:pict>
          </mc:Fallback>
        </mc:AlternateContent>
      </w:r>
      <w:r>
        <w:rPr>
          <w:rFonts w:ascii="Times New Roman" w:hAnsi="Times New Roman" w:cs="Times New Roman"/>
          <w:noProof/>
          <w:color w:val="000000" w:themeColor="text1"/>
          <w:sz w:val="24"/>
          <w:szCs w:val="24"/>
        </w:rPr>
        <mc:AlternateContent>
          <mc:Choice Requires="wps">
            <w:drawing>
              <wp:anchor distT="0" distB="0" distL="114300" distR="114300" simplePos="0" relativeHeight="251659264" behindDoc="0" locked="0" layoutInCell="1" allowOverlap="1" wp14:anchorId="552DCA20" wp14:editId="58B018C5">
                <wp:simplePos x="0" y="0"/>
                <wp:positionH relativeFrom="column">
                  <wp:posOffset>1150820</wp:posOffset>
                </wp:positionH>
                <wp:positionV relativeFrom="paragraph">
                  <wp:posOffset>-349502</wp:posOffset>
                </wp:positionV>
                <wp:extent cx="4972685" cy="1352811"/>
                <wp:effectExtent l="0" t="0" r="31115" b="19050"/>
                <wp:wrapNone/>
                <wp:docPr id="812905477" name="Pentagon 1"/>
                <wp:cNvGraphicFramePr/>
                <a:graphic xmlns:a="http://schemas.openxmlformats.org/drawingml/2006/main">
                  <a:graphicData uri="http://schemas.microsoft.com/office/word/2010/wordprocessingShape">
                    <wps:wsp>
                      <wps:cNvSpPr/>
                      <wps:spPr>
                        <a:xfrm>
                          <a:off x="0" y="0"/>
                          <a:ext cx="4972685" cy="1352811"/>
                        </a:xfrm>
                        <a:prstGeom prst="homePlat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8AB81FB" w14:textId="77777777" w:rsidR="003B4CA8" w:rsidRPr="00FF028A" w:rsidRDefault="003B4CA8" w:rsidP="003B4CA8">
                            <w:pPr>
                              <w:rPr>
                                <w:sz w:val="28"/>
                                <w:szCs w:val="28"/>
                              </w:rPr>
                            </w:pPr>
                            <w:r w:rsidRPr="00FF028A">
                              <w:rPr>
                                <w:sz w:val="28"/>
                                <w:szCs w:val="28"/>
                              </w:rPr>
                              <w:t xml:space="preserve">Proposals must be submitted for initial review 14 days prior to the deadline. Initial Review provides the Dean, Accounting, and the OSR an opportunity to provide a comprehensive review and assist with developing appropriate proposals and budgets. </w:t>
                            </w:r>
                          </w:p>
                          <w:p w14:paraId="26A64ACF" w14:textId="77777777" w:rsidR="003B4CA8" w:rsidRDefault="003B4CA8" w:rsidP="003B4CA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2DCA20"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1" o:spid="_x0000_s1027" type="#_x0000_t15" style="position:absolute;left:0;text-align:left;margin-left:90.6pt;margin-top:-27.5pt;width:391.55pt;height:1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0/ZzbAIAACsFAAAOAAAAZHJzL2Uyb0RvYy54bWysVEtv2zAMvg/YfxB0X21nSR9BnSJo0WFA&#13;&#10;0QZrh54VWYoNSKImKbHTXz9KdpxgLXYYdrEpkfz4+qjrm04rshPON2BKWpzllAjDoWrMpqQ/X+6/&#13;&#10;XFLiAzMVU2BESffC05vF50/XrZ2LCdSgKuEIghg/b21J6xDsPMs8r4Vm/gysMKiU4DQLeHSbrHKs&#13;&#10;RXStskmen2ctuMo64MJ7vL3rlXSR8KUUPDxJ6UUgqqSYW0hfl77r+M0W12y+cczWDR/SYP+QhWaN&#13;&#10;waAj1B0LjGxd8w5KN9yBBxnOOOgMpGy4SDVgNUX+RzXPNbMi1YLN8XZsk/9/sPxx92xXDtvQWj/3&#13;&#10;KMYqOul0/GN+pEvN2o/NEl0gHC+nVxeT88sZJRx1xdfZ5LIoYjuzo7t1PnwToEkUMGfQYqVYiCWx&#13;&#10;Ods9+NDbH+zQ+ZhFksJeiWiszA8hSVNh3EnyTgQRt8qRHcPRMs6FCUWvqlkl+utiludpxpjU6JFS&#13;&#10;TIARWTZKjdgDQCTfe+w+18E+uorEr9E5/1tivfPokSKDCaOzbgy4jwAUVjVE7u0PTepbE7sUunWH&#13;&#10;vcEpRMt4s4Zqv3LEQc93b/l9gyN4YD6smEOC4yrg0oYn/EgFbUlhkCipwb19dB/t4wzdGyUtLkxJ&#13;&#10;/a8tc4IS9d0gI6+K6TRuWDpMZxcTPLhTzfpUY7b6FnBwBT4Plicx2gd1EKUD/Yq7vYxRUcUMx9gl&#13;&#10;5cEdDrehX2R8HbhYLpMZbpVl4cE8Wx7BY58ju166V+bswMOAFH6Ew3K9Y2JvGz0NLLcBZJNoeuzr&#13;&#10;MAHcyESl4fWIK396TlbHN27xGwAA//8DAFBLAwQUAAYACAAAACEAudFX5+QAAAAQAQAADwAAAGRy&#13;&#10;cy9kb3ducmV2LnhtbExPy07DMBC8I/EP1iJxa+0WUoU0TgVUPG4VLRy4ObabBOJ1iJ028PUsJ3pZ&#13;&#10;aTSPnclXo2vZwfah8ShhNhXALGpvGqwkvO4eJimwEBUa1Xq0Er5tgFVxfparzPgjvtjDNlaMQjBk&#13;&#10;SkIdY5dxHnRtnQpT31kkbu97pyLBvuKmV0cKdy2fC7HgTjVIH2rV2fva6s/t4CT8vDWbu/f1oJ8/&#13;&#10;yif8qsRGu8e9lJcX43pJ53YJLNox/jvgbwP1h4KKlX5AE1hLOJ3NSSphkiS0jBQ3i+srYCVRSSqA&#13;&#10;Fzk/HVL8AgAA//8DAFBLAQItABQABgAIAAAAIQC2gziS/gAAAOEBAAATAAAAAAAAAAAAAAAAAAAA&#13;&#10;AABbQ29udGVudF9UeXBlc10ueG1sUEsBAi0AFAAGAAgAAAAhADj9If/WAAAAlAEAAAsAAAAAAAAA&#13;&#10;AAAAAAAALwEAAF9yZWxzLy5yZWxzUEsBAi0AFAAGAAgAAAAhAFLT9nNsAgAAKwUAAA4AAAAAAAAA&#13;&#10;AAAAAAAALgIAAGRycy9lMm9Eb2MueG1sUEsBAi0AFAAGAAgAAAAhALnRV+fkAAAAEAEAAA8AAAAA&#13;&#10;AAAAAAAAAAAAxgQAAGRycy9kb3ducmV2LnhtbFBLBQYAAAAABAAEAPMAAADXBQAAAAA=&#13;&#10;" adj="18662" fillcolor="#4472c4 [3204]" strokecolor="#09101d [484]" strokeweight="1pt">
                <v:textbox>
                  <w:txbxContent>
                    <w:p w14:paraId="38AB81FB" w14:textId="77777777" w:rsidR="003B4CA8" w:rsidRPr="00FF028A" w:rsidRDefault="003B4CA8" w:rsidP="003B4CA8">
                      <w:pPr>
                        <w:rPr>
                          <w:sz w:val="28"/>
                          <w:szCs w:val="28"/>
                        </w:rPr>
                      </w:pPr>
                      <w:r w:rsidRPr="00FF028A">
                        <w:rPr>
                          <w:sz w:val="28"/>
                          <w:szCs w:val="28"/>
                        </w:rPr>
                        <w:t xml:space="preserve">Proposals must be submitted for initial review 14 days prior to the deadline. Initial Review provides the Dean, Accounting, and the OSR an opportunity to provide a comprehensive review and assist with developing appropriate proposals and budgets. </w:t>
                      </w:r>
                    </w:p>
                    <w:p w14:paraId="26A64ACF" w14:textId="77777777" w:rsidR="003B4CA8" w:rsidRDefault="003B4CA8" w:rsidP="003B4CA8">
                      <w:pPr>
                        <w:jc w:val="center"/>
                      </w:pPr>
                    </w:p>
                  </w:txbxContent>
                </v:textbox>
              </v:shape>
            </w:pict>
          </mc:Fallback>
        </mc:AlternateContent>
      </w:r>
    </w:p>
    <w:p w14:paraId="5B80E7E5" w14:textId="77777777" w:rsidR="003B4CA8" w:rsidRDefault="003B4CA8" w:rsidP="003B4CA8">
      <w:pPr>
        <w:spacing w:after="6" w:line="257" w:lineRule="auto"/>
        <w:jc w:val="both"/>
        <w:rPr>
          <w:rFonts w:ascii="Times New Roman" w:hAnsi="Times New Roman" w:cs="Times New Roman"/>
          <w:color w:val="000000" w:themeColor="text1"/>
          <w:sz w:val="24"/>
          <w:szCs w:val="24"/>
        </w:rPr>
      </w:pPr>
    </w:p>
    <w:p w14:paraId="7B4D2071" w14:textId="77777777" w:rsidR="003B4CA8" w:rsidRDefault="003B4CA8" w:rsidP="003B4CA8">
      <w:pPr>
        <w:spacing w:after="6" w:line="257" w:lineRule="auto"/>
        <w:jc w:val="both"/>
        <w:rPr>
          <w:rFonts w:ascii="Times New Roman" w:hAnsi="Times New Roman" w:cs="Times New Roman"/>
          <w:color w:val="000000" w:themeColor="text1"/>
          <w:sz w:val="24"/>
          <w:szCs w:val="24"/>
        </w:rPr>
      </w:pPr>
    </w:p>
    <w:p w14:paraId="58E2909A" w14:textId="77777777" w:rsidR="003B4CA8" w:rsidRDefault="003B4CA8" w:rsidP="003B4CA8">
      <w:pPr>
        <w:spacing w:after="6" w:line="257" w:lineRule="auto"/>
        <w:jc w:val="both"/>
        <w:rPr>
          <w:rFonts w:ascii="Times New Roman" w:hAnsi="Times New Roman" w:cs="Times New Roman"/>
          <w:color w:val="000000" w:themeColor="text1"/>
          <w:sz w:val="24"/>
          <w:szCs w:val="24"/>
        </w:rPr>
      </w:pPr>
    </w:p>
    <w:p w14:paraId="06D24009" w14:textId="77777777" w:rsidR="003B4CA8" w:rsidRDefault="003B4CA8" w:rsidP="003B4CA8">
      <w:pPr>
        <w:spacing w:after="6" w:line="257" w:lineRule="auto"/>
        <w:jc w:val="both"/>
        <w:rPr>
          <w:rFonts w:ascii="Times New Roman" w:hAnsi="Times New Roman" w:cs="Times New Roman"/>
          <w:color w:val="000000" w:themeColor="text1"/>
          <w:sz w:val="24"/>
          <w:szCs w:val="24"/>
        </w:rPr>
      </w:pPr>
    </w:p>
    <w:p w14:paraId="4AEF55D0" w14:textId="77777777" w:rsidR="003B4CA8" w:rsidRDefault="003B4CA8" w:rsidP="003B4CA8">
      <w:pPr>
        <w:spacing w:after="6" w:line="257"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662336" behindDoc="0" locked="0" layoutInCell="1" allowOverlap="1" wp14:anchorId="76B33406" wp14:editId="53DFD10D">
                <wp:simplePos x="0" y="0"/>
                <wp:positionH relativeFrom="column">
                  <wp:posOffset>1153517</wp:posOffset>
                </wp:positionH>
                <wp:positionV relativeFrom="paragraph">
                  <wp:posOffset>43493</wp:posOffset>
                </wp:positionV>
                <wp:extent cx="4972685" cy="1352811"/>
                <wp:effectExtent l="0" t="0" r="31115" b="19050"/>
                <wp:wrapNone/>
                <wp:docPr id="2016914158" name="Pentagon 1"/>
                <wp:cNvGraphicFramePr/>
                <a:graphic xmlns:a="http://schemas.openxmlformats.org/drawingml/2006/main">
                  <a:graphicData uri="http://schemas.microsoft.com/office/word/2010/wordprocessingShape">
                    <wps:wsp>
                      <wps:cNvSpPr/>
                      <wps:spPr>
                        <a:xfrm>
                          <a:off x="0" y="0"/>
                          <a:ext cx="4972685" cy="1352811"/>
                        </a:xfrm>
                        <a:prstGeom prst="homePlat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D1A1308" w14:textId="77777777" w:rsidR="003B4CA8" w:rsidRPr="00FF028A" w:rsidRDefault="003B4CA8" w:rsidP="003B4CA8">
                            <w:pPr>
                              <w:rPr>
                                <w:sz w:val="28"/>
                                <w:szCs w:val="28"/>
                              </w:rPr>
                            </w:pPr>
                            <w:r w:rsidRPr="00FF028A">
                              <w:rPr>
                                <w:sz w:val="28"/>
                                <w:szCs w:val="28"/>
                              </w:rPr>
                              <w:t xml:space="preserve">Proposals must be submitted for </w:t>
                            </w:r>
                            <w:r>
                              <w:rPr>
                                <w:sz w:val="28"/>
                                <w:szCs w:val="28"/>
                              </w:rPr>
                              <w:t xml:space="preserve">approval through ServiceNow 7 days prior to the deadline to ensure the Dean, Department Chair/Director, Provost, Senior Accounting Analyst, and Chief Business Officer have an opportunity to approve the document through the routing process. </w:t>
                            </w:r>
                            <w:r w:rsidRPr="00FF028A">
                              <w:rPr>
                                <w:sz w:val="28"/>
                                <w:szCs w:val="28"/>
                              </w:rPr>
                              <w:t xml:space="preserve"> </w:t>
                            </w:r>
                          </w:p>
                          <w:p w14:paraId="7C5906C6" w14:textId="77777777" w:rsidR="003B4CA8" w:rsidRDefault="003B4CA8" w:rsidP="003B4CA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B33406" id="_x0000_s1028" type="#_x0000_t15" style="position:absolute;left:0;text-align:left;margin-left:90.85pt;margin-top:3.4pt;width:391.55pt;height:10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ct8+bQIAACsFAAAOAAAAZHJzL2Uyb0RvYy54bWysVE1v2zAMvQ/YfxB0X21nST+COkXQosOA&#13;&#10;og3WDj0rshQbkERNUmKnv36U7DjBWuww7GJTIvlIPpK6vum0IjvhfAOmpMVZTokwHKrGbEr68+X+&#13;&#10;yyUlPjBTMQVGlHQvPL1ZfP503dq5mEANqhKOIIjx89aWtA7BzrPM81po5s/ACoNKCU6zgEe3ySrH&#13;&#10;WkTXKpvk+XnWgqusAy68x9u7XkkXCV9KwcOTlF4EokqKuYX0dem7jt9scc3mG8ds3fAhDfYPWWjW&#13;&#10;GAw6Qt2xwMjWNe+gdMMdeJDhjIPOQMqGi1QDVlPkf1TzXDMrUi1IjrcjTf7/wfLH3bNdOaShtX7u&#13;&#10;UYxVdNLp+Mf8SJfI2o9kiS4QjpfTq4vJ+eWMEo664utsclkUkc7s6G6dD98EaBIFzBm0WCkWYkls&#13;&#10;znYPPvT2Bzt0PmaRpLBXIhor80NI0lQYd5K804CIW+XIjmFrGefChKJX1awS/XUxy/PUY0xq9Egp&#13;&#10;JsCILBulRuwBIA7fe+w+18E+uoo0X6Nz/rfEeufRI0UGE0Zn3RhwHwEorGqI3NsfSOqpiSyFbt0h&#13;&#10;N5EatIw3a6j2K0cc9PPuLb9vsAUPzIcVczjguAq4tOEJP1JBW1IYJEpqcG8f3Uf72EP3RkmLC1NS&#13;&#10;/2vLnKBEfTc4kVfFdBo3LB2ms4sJHtypZn2qMVt9C9i4Ap8Hy5MY7YM6iNKBfsXdXsaoqGKGY+yS&#13;&#10;8uAOh9vQLzK+Dlwsl8kMt8qy8GCeLY/gkec4XS/dK3N2mMOAI/wIh+V6N4m9bfQ0sNwGkE0a0yOv&#13;&#10;QwdwI9MoDa9HXPnTc7I6vnGL3wAAAP//AwBQSwMEFAAGAAgAAAAhAEpm3nriAAAADgEAAA8AAABk&#13;&#10;cnMvZG93bnJldi54bWxMT01PwzAMvSPxHyIjcWNpJ1S6rukETHzcJsZ24JY2XltonNKkW+HXY05w&#13;&#10;sfz07PeRrybbiSMOvnWkIJ5FIJAqZ1qqFexeH65SED5oMrpzhAq+0MOqOD/LdWbciV7wuA21YBHy&#13;&#10;mVbQhNBnUvqqQav9zPVIzB3cYHVgONTSDPrE4raT8yhKpNUtsUOje7xvsPrYjlbB977d3L2tx+r5&#13;&#10;vXyizzraVPbxoNTlxbRe8rhdggg4hb8P+O3A+aHgYKUbyXjRMU7jGz5VkHAN5hfJNS+lgnm8SEEW&#13;&#10;ufxfo/gBAAD//wMAUEsBAi0AFAAGAAgAAAAhALaDOJL+AAAA4QEAABMAAAAAAAAAAAAAAAAAAAAA&#13;&#10;AFtDb250ZW50X1R5cGVzXS54bWxQSwECLQAUAAYACAAAACEAOP0h/9YAAACUAQAACwAAAAAAAAAA&#13;&#10;AAAAAAAvAQAAX3JlbHMvLnJlbHNQSwECLQAUAAYACAAAACEAaXLfPm0CAAArBQAADgAAAAAAAAAA&#13;&#10;AAAAAAAuAgAAZHJzL2Uyb0RvYy54bWxQSwECLQAUAAYACAAAACEASmbeeuIAAAAOAQAADwAAAAAA&#13;&#10;AAAAAAAAAADHBAAAZHJzL2Rvd25yZXYueG1sUEsFBgAAAAAEAAQA8wAAANYFAAAAAA==&#13;&#10;" adj="18662" fillcolor="#4472c4 [3204]" strokecolor="#09101d [484]" strokeweight="1pt">
                <v:textbox>
                  <w:txbxContent>
                    <w:p w14:paraId="4D1A1308" w14:textId="77777777" w:rsidR="003B4CA8" w:rsidRPr="00FF028A" w:rsidRDefault="003B4CA8" w:rsidP="003B4CA8">
                      <w:pPr>
                        <w:rPr>
                          <w:sz w:val="28"/>
                          <w:szCs w:val="28"/>
                        </w:rPr>
                      </w:pPr>
                      <w:r w:rsidRPr="00FF028A">
                        <w:rPr>
                          <w:sz w:val="28"/>
                          <w:szCs w:val="28"/>
                        </w:rPr>
                        <w:t xml:space="preserve">Proposals must be submitted for </w:t>
                      </w:r>
                      <w:r>
                        <w:rPr>
                          <w:sz w:val="28"/>
                          <w:szCs w:val="28"/>
                        </w:rPr>
                        <w:t xml:space="preserve">approval through ServiceNow 7 days prior to the deadline to ensure the Dean, Department Chair/Director, Provost, Senior Accounting Analyst, and Chief Business Officer have an opportunity to approve the document through the routing process. </w:t>
                      </w:r>
                      <w:r w:rsidRPr="00FF028A">
                        <w:rPr>
                          <w:sz w:val="28"/>
                          <w:szCs w:val="28"/>
                        </w:rPr>
                        <w:t xml:space="preserve"> </w:t>
                      </w:r>
                    </w:p>
                    <w:p w14:paraId="7C5906C6" w14:textId="77777777" w:rsidR="003B4CA8" w:rsidRDefault="003B4CA8" w:rsidP="003B4CA8">
                      <w:pPr>
                        <w:jc w:val="center"/>
                      </w:pPr>
                    </w:p>
                  </w:txbxContent>
                </v:textbox>
              </v:shape>
            </w:pict>
          </mc:Fallback>
        </mc:AlternateContent>
      </w:r>
      <w:r>
        <w:rPr>
          <w:rFonts w:ascii="Times New Roman" w:hAnsi="Times New Roman" w:cs="Times New Roman"/>
          <w:noProof/>
          <w:color w:val="000000" w:themeColor="text1"/>
          <w:sz w:val="24"/>
          <w:szCs w:val="24"/>
        </w:rPr>
        <mc:AlternateContent>
          <mc:Choice Requires="wps">
            <w:drawing>
              <wp:anchor distT="0" distB="0" distL="114300" distR="114300" simplePos="0" relativeHeight="251661312" behindDoc="0" locked="0" layoutInCell="1" allowOverlap="1" wp14:anchorId="4C63B7C3" wp14:editId="288D9E17">
                <wp:simplePos x="0" y="0"/>
                <wp:positionH relativeFrom="column">
                  <wp:posOffset>-26313</wp:posOffset>
                </wp:positionH>
                <wp:positionV relativeFrom="paragraph">
                  <wp:posOffset>41327</wp:posOffset>
                </wp:positionV>
                <wp:extent cx="1177282" cy="1352550"/>
                <wp:effectExtent l="0" t="0" r="17145" b="19050"/>
                <wp:wrapNone/>
                <wp:docPr id="1719098971" name="Rectangle 3"/>
                <wp:cNvGraphicFramePr/>
                <a:graphic xmlns:a="http://schemas.openxmlformats.org/drawingml/2006/main">
                  <a:graphicData uri="http://schemas.microsoft.com/office/word/2010/wordprocessingShape">
                    <wps:wsp>
                      <wps:cNvSpPr/>
                      <wps:spPr>
                        <a:xfrm>
                          <a:off x="0" y="0"/>
                          <a:ext cx="1177282" cy="135255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3FE0112" w14:textId="77777777" w:rsidR="003B4CA8" w:rsidRPr="00FF028A" w:rsidRDefault="003B4CA8" w:rsidP="003B4CA8">
                            <w:pPr>
                              <w:jc w:val="center"/>
                              <w:rPr>
                                <w:sz w:val="44"/>
                                <w:szCs w:val="44"/>
                              </w:rPr>
                            </w:pPr>
                            <w:r w:rsidRPr="00FF028A">
                              <w:rPr>
                                <w:sz w:val="44"/>
                                <w:szCs w:val="44"/>
                              </w:rPr>
                              <w:t>7 DAYS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63B7C3" id="_x0000_s1029" style="position:absolute;left:0;text-align:left;margin-left:-2.05pt;margin-top:3.25pt;width:92.7pt;height:1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sQu1aQIAACYFAAAOAAAAZHJzL2Uyb0RvYy54bWysVE1P3DAQvVfqf7B8L/mALXRFFq1AVJUQ&#13;&#10;IKDi7HVsEsnxuGPvZre/vmMnm0WAeqh6cTyemTfjlzc+v9h2hm0U+hZsxYujnDNlJdStfan4z6fr&#13;&#10;L2ec+SBsLQxYVfGd8vxi8fnTee/mqoQGTK2QEYj1895VvAnBzbPMy0Z1wh+BU5acGrATgUx8yWoU&#13;&#10;PaF3Jivz/GvWA9YOQSrv6fRqcPJFwtdayXCntVeBmYpTbyGtmNZVXLPFuZi/oHBNK8c2xD900YnW&#13;&#10;UtEJ6koEwdbYvoPqWongQYcjCV0GWrdSpTvQbYr8zW0eG+FUuguR491Ek/9/sPJ28+jukWjonZ97&#13;&#10;2sZbbDV28Uv9sW0iazeRpbaBSTositPT8qzkTJKvOJ6Vs1miMzukO/Thu4KOxU3Fkf5GIklsbnyg&#13;&#10;khS6DyHj0EDahZ1RsQdjH5RmbU0ly5SdtKEuDbKNoL8qpFQ2FIOrEbUajotZnu/7mTJSyQQYkXVr&#13;&#10;zIQ9AkTdvcceeh3jY6pK0pqS8781NiRPGaky2DAld60F/AjA0K3GykP8nqSBmshS2K62xE3Fj2Nk&#13;&#10;PFlBvbtHhjBI3Tt53RL7N8KHe4GkbZoCmtdwR4s20Fccxh1nDeDvj85jPEmOvJz1NCsV97/WAhVn&#13;&#10;5oclMX4rTk7icCXjZHZakoGvPavXHrvuLoF+XEEvg5NpG+OD2W81QvdMY72MVcklrKTaFZcB98Zl&#13;&#10;GGaYHgaplssURgPlRLixj05G8MhzVNfT9lmgGyUYSL23sJ8rMX+jxCE2ZlpYrgPoNsn0wOv4B2gY&#13;&#10;k5TGhyNO+2s7RR2et8UfAAAA//8DAFBLAwQUAAYACAAAACEA6soByeAAAAANAQAADwAAAGRycy9k&#13;&#10;b3ducmV2LnhtbExPy27CMBC8V+o/WIvUGziBBoUQB6E+DtwKRZyXZEki7HUUG0j79TUnellpNI+d&#13;&#10;yVeD0eJKvWstK4gnEQji0lYt1wr235/jFITzyBVqy6TghxysiuenHLPK3nhL152vRQhhl6GCxvsu&#13;&#10;k9KVDRl0E9sRB+5ke4M+wL6WVY+3EG60nEbRXBpsOXxosKO3hsrz7mIU/G5OMvpyH+l+vVkks3ar&#13;&#10;DwfUSr2MhvdlOOslCE+DfzjgviH0hyIUO9oLV05oBePXOCgVzBMQdzqNZyCOCqbxIgFZ5PL/iuIP&#13;&#10;AAD//wMAUEsBAi0AFAAGAAgAAAAhALaDOJL+AAAA4QEAABMAAAAAAAAAAAAAAAAAAAAAAFtDb250&#13;&#10;ZW50X1R5cGVzXS54bWxQSwECLQAUAAYACAAAACEAOP0h/9YAAACUAQAACwAAAAAAAAAAAAAAAAAv&#13;&#10;AQAAX3JlbHMvLnJlbHNQSwECLQAUAAYACAAAACEALbELtWkCAAAmBQAADgAAAAAAAAAAAAAAAAAu&#13;&#10;AgAAZHJzL2Uyb0RvYy54bWxQSwECLQAUAAYACAAAACEA6soByeAAAAANAQAADwAAAAAAAAAAAAAA&#13;&#10;AADDBAAAZHJzL2Rvd25yZXYueG1sUEsFBgAAAAAEAAQA8wAAANAFAAAAAA==&#13;&#10;" fillcolor="#4472c4 [3204]" strokecolor="#09101d [484]" strokeweight="1pt">
                <v:textbox>
                  <w:txbxContent>
                    <w:p w14:paraId="23FE0112" w14:textId="77777777" w:rsidR="003B4CA8" w:rsidRPr="00FF028A" w:rsidRDefault="003B4CA8" w:rsidP="003B4CA8">
                      <w:pPr>
                        <w:jc w:val="center"/>
                        <w:rPr>
                          <w:sz w:val="44"/>
                          <w:szCs w:val="44"/>
                        </w:rPr>
                      </w:pPr>
                      <w:r w:rsidRPr="00FF028A">
                        <w:rPr>
                          <w:sz w:val="44"/>
                          <w:szCs w:val="44"/>
                        </w:rPr>
                        <w:t>7 DAYS</w:t>
                      </w:r>
                    </w:p>
                  </w:txbxContent>
                </v:textbox>
              </v:rect>
            </w:pict>
          </mc:Fallback>
        </mc:AlternateContent>
      </w:r>
    </w:p>
    <w:p w14:paraId="5ABBDD69" w14:textId="77777777" w:rsidR="003B4CA8" w:rsidRDefault="003B4CA8" w:rsidP="003B4CA8">
      <w:pPr>
        <w:spacing w:after="6" w:line="257" w:lineRule="auto"/>
        <w:jc w:val="both"/>
        <w:rPr>
          <w:rFonts w:ascii="Times New Roman" w:hAnsi="Times New Roman" w:cs="Times New Roman"/>
          <w:color w:val="000000" w:themeColor="text1"/>
          <w:sz w:val="24"/>
          <w:szCs w:val="24"/>
        </w:rPr>
      </w:pPr>
    </w:p>
    <w:p w14:paraId="7429DE9B" w14:textId="77777777" w:rsidR="003B4CA8" w:rsidRDefault="003B4CA8" w:rsidP="003B4CA8">
      <w:pPr>
        <w:spacing w:after="6" w:line="257" w:lineRule="auto"/>
        <w:jc w:val="both"/>
        <w:rPr>
          <w:rFonts w:ascii="Times New Roman" w:hAnsi="Times New Roman" w:cs="Times New Roman"/>
          <w:color w:val="000000" w:themeColor="text1"/>
          <w:sz w:val="24"/>
          <w:szCs w:val="24"/>
        </w:rPr>
      </w:pPr>
    </w:p>
    <w:p w14:paraId="054DDBDF" w14:textId="77777777" w:rsidR="003B4CA8" w:rsidRDefault="003B4CA8" w:rsidP="003B4CA8">
      <w:pPr>
        <w:spacing w:after="6" w:line="257" w:lineRule="auto"/>
        <w:jc w:val="both"/>
        <w:rPr>
          <w:rFonts w:ascii="Times New Roman" w:hAnsi="Times New Roman" w:cs="Times New Roman"/>
          <w:color w:val="000000" w:themeColor="text1"/>
          <w:sz w:val="24"/>
          <w:szCs w:val="24"/>
        </w:rPr>
      </w:pPr>
    </w:p>
    <w:p w14:paraId="16F89B5C" w14:textId="77777777" w:rsidR="003B4CA8" w:rsidRDefault="003B4CA8" w:rsidP="003B4CA8">
      <w:pPr>
        <w:spacing w:after="6" w:line="257" w:lineRule="auto"/>
        <w:jc w:val="both"/>
        <w:rPr>
          <w:rFonts w:ascii="Times New Roman" w:hAnsi="Times New Roman" w:cs="Times New Roman"/>
          <w:color w:val="000000" w:themeColor="text1"/>
          <w:sz w:val="24"/>
          <w:szCs w:val="24"/>
        </w:rPr>
      </w:pPr>
    </w:p>
    <w:p w14:paraId="5A6CC561" w14:textId="77777777" w:rsidR="003B4CA8" w:rsidRDefault="003B4CA8" w:rsidP="003B4CA8">
      <w:pPr>
        <w:spacing w:after="6" w:line="257" w:lineRule="auto"/>
        <w:jc w:val="both"/>
        <w:rPr>
          <w:rFonts w:ascii="Times New Roman" w:hAnsi="Times New Roman" w:cs="Times New Roman"/>
          <w:color w:val="000000" w:themeColor="text1"/>
          <w:sz w:val="24"/>
          <w:szCs w:val="24"/>
        </w:rPr>
      </w:pPr>
    </w:p>
    <w:p w14:paraId="19DCF37B" w14:textId="77777777" w:rsidR="003B4CA8" w:rsidRDefault="003B4CA8" w:rsidP="003B4CA8">
      <w:pPr>
        <w:spacing w:after="6" w:line="257" w:lineRule="auto"/>
        <w:jc w:val="both"/>
        <w:rPr>
          <w:rFonts w:ascii="Times New Roman" w:hAnsi="Times New Roman" w:cs="Times New Roman"/>
          <w:color w:val="000000" w:themeColor="text1"/>
          <w:sz w:val="24"/>
          <w:szCs w:val="24"/>
        </w:rPr>
      </w:pPr>
    </w:p>
    <w:p w14:paraId="4C7575F9" w14:textId="77777777" w:rsidR="003B4CA8" w:rsidRDefault="003B4CA8" w:rsidP="003B4CA8">
      <w:pPr>
        <w:spacing w:after="6" w:line="257" w:lineRule="auto"/>
        <w:jc w:val="both"/>
        <w:rPr>
          <w:rFonts w:ascii="Times New Roman" w:hAnsi="Times New Roman" w:cs="Times New Roman"/>
          <w:color w:val="000000" w:themeColor="text1"/>
          <w:sz w:val="24"/>
          <w:szCs w:val="24"/>
        </w:rPr>
      </w:pPr>
    </w:p>
    <w:p w14:paraId="513BA573" w14:textId="77777777" w:rsidR="003B4CA8" w:rsidRDefault="003B4CA8" w:rsidP="003B4CA8">
      <w:pPr>
        <w:spacing w:after="6" w:line="257" w:lineRule="auto"/>
        <w:jc w:val="both"/>
        <w:rPr>
          <w:rFonts w:ascii="Times New Roman" w:hAnsi="Times New Roman" w:cs="Times New Roman"/>
          <w:color w:val="000000" w:themeColor="text1"/>
          <w:sz w:val="24"/>
          <w:szCs w:val="24"/>
        </w:rPr>
      </w:pPr>
    </w:p>
    <w:p w14:paraId="78471E5E" w14:textId="77777777" w:rsidR="003B4CA8" w:rsidRDefault="003B4CA8" w:rsidP="003B4CA8">
      <w:pPr>
        <w:spacing w:after="6" w:line="257" w:lineRule="auto"/>
        <w:jc w:val="both"/>
        <w:rPr>
          <w:rFonts w:ascii="Times New Roman" w:hAnsi="Times New Roman" w:cs="Times New Roman"/>
          <w:color w:val="000000" w:themeColor="text1"/>
          <w:sz w:val="24"/>
          <w:szCs w:val="24"/>
        </w:rPr>
      </w:pPr>
      <w:r w:rsidRPr="00502870">
        <w:rPr>
          <w:rFonts w:ascii="Times New Roman" w:hAnsi="Times New Roman" w:cs="Times New Roman"/>
          <w:color w:val="000000" w:themeColor="text1"/>
          <w:sz w:val="24"/>
          <w:szCs w:val="24"/>
        </w:rPr>
        <w:t>Sub-Award Proposals</w:t>
      </w:r>
    </w:p>
    <w:p w14:paraId="5B64E413" w14:textId="77777777" w:rsidR="003B4CA8" w:rsidRDefault="003B4CA8" w:rsidP="003B4CA8">
      <w:pPr>
        <w:spacing w:after="6" w:line="257" w:lineRule="auto"/>
        <w:jc w:val="both"/>
        <w:rPr>
          <w:rFonts w:ascii="Times New Roman" w:hAnsi="Times New Roman" w:cs="Times New Roman"/>
          <w:color w:val="000000" w:themeColor="text1"/>
          <w:sz w:val="24"/>
          <w:szCs w:val="24"/>
        </w:rPr>
      </w:pPr>
      <w:r w:rsidRPr="006B380B">
        <w:rPr>
          <w:rFonts w:ascii="Times New Roman" w:hAnsi="Times New Roman" w:cs="Times New Roman"/>
          <w:color w:val="000000" w:themeColor="text1"/>
          <w:sz w:val="24"/>
          <w:szCs w:val="24"/>
        </w:rPr>
        <w:t xml:space="preserve">When a sub-award is granted by an external institution / organization, the CSU faculty or staff member shall develop an internal proposal detailing the planned activities and budget and shall route this proposal through the established Institutional Proposal Submission Procedures. Once </w:t>
      </w:r>
      <w:r w:rsidRPr="006B380B">
        <w:rPr>
          <w:rFonts w:ascii="Times New Roman" w:hAnsi="Times New Roman" w:cs="Times New Roman"/>
          <w:color w:val="000000" w:themeColor="text1"/>
          <w:sz w:val="24"/>
          <w:szCs w:val="24"/>
        </w:rPr>
        <w:lastRenderedPageBreak/>
        <w:t xml:space="preserve">Institutional approval has been secured, the </w:t>
      </w:r>
      <w:bookmarkStart w:id="0" w:name="_Int_U3AmuO4h"/>
      <w:r w:rsidRPr="006B380B">
        <w:rPr>
          <w:rFonts w:ascii="Times New Roman" w:hAnsi="Times New Roman" w:cs="Times New Roman"/>
          <w:color w:val="000000" w:themeColor="text1"/>
          <w:sz w:val="24"/>
          <w:szCs w:val="24"/>
        </w:rPr>
        <w:t>PI</w:t>
      </w:r>
      <w:bookmarkEnd w:id="0"/>
      <w:r w:rsidRPr="006B380B">
        <w:rPr>
          <w:rFonts w:ascii="Times New Roman" w:hAnsi="Times New Roman" w:cs="Times New Roman"/>
          <w:color w:val="000000" w:themeColor="text1"/>
          <w:sz w:val="24"/>
          <w:szCs w:val="24"/>
        </w:rPr>
        <w:t xml:space="preserve"> will then proceed with execution of the sub-award contracts. </w:t>
      </w:r>
    </w:p>
    <w:p w14:paraId="488E8458" w14:textId="77777777" w:rsidR="003B4CA8" w:rsidRDefault="003B4CA8" w:rsidP="003B4CA8">
      <w:pPr>
        <w:spacing w:after="6" w:line="257" w:lineRule="auto"/>
        <w:jc w:val="both"/>
        <w:rPr>
          <w:rFonts w:ascii="Times New Roman" w:hAnsi="Times New Roman" w:cs="Times New Roman"/>
          <w:color w:val="000000" w:themeColor="text1"/>
          <w:sz w:val="24"/>
          <w:szCs w:val="24"/>
        </w:rPr>
      </w:pPr>
    </w:p>
    <w:p w14:paraId="1E77FCD6" w14:textId="77777777" w:rsidR="003B4CA8" w:rsidRDefault="003B4CA8" w:rsidP="003B4CA8">
      <w:pPr>
        <w:spacing w:after="6" w:line="257" w:lineRule="auto"/>
        <w:jc w:val="both"/>
        <w:rPr>
          <w:rFonts w:ascii="Times New Roman" w:hAnsi="Times New Roman" w:cs="Times New Roman"/>
          <w:i/>
          <w:color w:val="000000" w:themeColor="text1"/>
          <w:sz w:val="24"/>
          <w:szCs w:val="24"/>
        </w:rPr>
      </w:pPr>
      <w:r w:rsidRPr="00502870">
        <w:rPr>
          <w:rFonts w:ascii="Times New Roman" w:hAnsi="Times New Roman" w:cs="Times New Roman"/>
          <w:color w:val="000000" w:themeColor="text1"/>
          <w:sz w:val="24"/>
          <w:szCs w:val="24"/>
        </w:rPr>
        <w:t>Unofficial Proposals</w:t>
      </w:r>
    </w:p>
    <w:p w14:paraId="7C2B618D" w14:textId="77777777" w:rsidR="003B4CA8" w:rsidRDefault="003B4CA8" w:rsidP="003B4CA8">
      <w:pPr>
        <w:spacing w:after="6" w:line="257" w:lineRule="auto"/>
        <w:jc w:val="both"/>
        <w:rPr>
          <w:rFonts w:ascii="Times New Roman" w:hAnsi="Times New Roman" w:cs="Times New Roman"/>
          <w:color w:val="000000" w:themeColor="text1"/>
          <w:sz w:val="24"/>
          <w:szCs w:val="24"/>
        </w:rPr>
      </w:pPr>
      <w:r w:rsidRPr="00FF32C5">
        <w:rPr>
          <w:rFonts w:ascii="Times New Roman" w:hAnsi="Times New Roman" w:cs="Times New Roman"/>
          <w:color w:val="000000" w:themeColor="text1"/>
          <w:sz w:val="24"/>
          <w:szCs w:val="24"/>
        </w:rPr>
        <w:t xml:space="preserve">There </w:t>
      </w:r>
      <w:r>
        <w:rPr>
          <w:rFonts w:ascii="Times New Roman" w:hAnsi="Times New Roman" w:cs="Times New Roman"/>
          <w:color w:val="000000" w:themeColor="text1"/>
          <w:sz w:val="24"/>
          <w:szCs w:val="24"/>
        </w:rPr>
        <w:t xml:space="preserve">is no such thing! </w:t>
      </w:r>
      <w:r w:rsidRPr="00FF32C5">
        <w:rPr>
          <w:rFonts w:ascii="Times New Roman" w:hAnsi="Times New Roman" w:cs="Times New Roman"/>
          <w:color w:val="000000" w:themeColor="text1"/>
          <w:sz w:val="24"/>
          <w:szCs w:val="24"/>
        </w:rPr>
        <w:t xml:space="preserve">Any proposal not submitted </w:t>
      </w:r>
      <w:r>
        <w:rPr>
          <w:rFonts w:ascii="Times New Roman" w:hAnsi="Times New Roman" w:cs="Times New Roman"/>
          <w:color w:val="000000" w:themeColor="text1"/>
          <w:sz w:val="24"/>
          <w:szCs w:val="24"/>
        </w:rPr>
        <w:t xml:space="preserve">through the standard process </w:t>
      </w:r>
      <w:r w:rsidRPr="006B380B">
        <w:rPr>
          <w:rFonts w:ascii="Times New Roman" w:hAnsi="Times New Roman" w:cs="Times New Roman"/>
          <w:color w:val="000000" w:themeColor="text1"/>
          <w:sz w:val="24"/>
          <w:szCs w:val="24"/>
        </w:rPr>
        <w:t xml:space="preserve">will be subject to forfeiture. The </w:t>
      </w:r>
      <w:r>
        <w:rPr>
          <w:rFonts w:ascii="Times New Roman" w:hAnsi="Times New Roman" w:cs="Times New Roman"/>
          <w:color w:val="000000" w:themeColor="text1"/>
          <w:sz w:val="24"/>
          <w:szCs w:val="24"/>
        </w:rPr>
        <w:t>investigator</w:t>
      </w:r>
      <w:r w:rsidRPr="006B380B">
        <w:rPr>
          <w:rFonts w:ascii="Times New Roman" w:hAnsi="Times New Roman" w:cs="Times New Roman"/>
          <w:color w:val="000000" w:themeColor="text1"/>
          <w:sz w:val="24"/>
          <w:szCs w:val="24"/>
        </w:rPr>
        <w:t xml:space="preserve"> should ensure that every effort is made to follow the stated guidelines. </w:t>
      </w:r>
    </w:p>
    <w:p w14:paraId="274A46D3" w14:textId="77777777" w:rsidR="003B4CA8" w:rsidRDefault="003B4CA8" w:rsidP="003B4CA8">
      <w:pPr>
        <w:spacing w:after="6" w:line="257" w:lineRule="auto"/>
        <w:jc w:val="both"/>
        <w:rPr>
          <w:rFonts w:ascii="Times New Roman" w:hAnsi="Times New Roman" w:cs="Times New Roman"/>
          <w:color w:val="000000" w:themeColor="text1"/>
          <w:sz w:val="24"/>
          <w:szCs w:val="24"/>
        </w:rPr>
      </w:pPr>
    </w:p>
    <w:p w14:paraId="678BD601" w14:textId="77777777" w:rsidR="003B4CA8" w:rsidRPr="00FF32C5" w:rsidRDefault="003B4CA8" w:rsidP="003B4CA8">
      <w:pPr>
        <w:rPr>
          <w:rFonts w:ascii="Times New Roman" w:hAnsi="Times New Roman" w:cs="Times New Roman"/>
          <w:color w:val="000000" w:themeColor="text1"/>
        </w:rPr>
      </w:pPr>
      <w:r w:rsidRPr="00FF32C5">
        <w:rPr>
          <w:rFonts w:ascii="Times New Roman" w:hAnsi="Times New Roman" w:cs="Times New Roman"/>
          <w:color w:val="000000" w:themeColor="text1"/>
        </w:rPr>
        <w:t>Institutional Review Board (IRB) Approval</w:t>
      </w:r>
    </w:p>
    <w:p w14:paraId="7A9DDDE5" w14:textId="77777777" w:rsidR="003B4CA8" w:rsidRPr="006B380B" w:rsidRDefault="003B4CA8" w:rsidP="003B4CA8">
      <w:pPr>
        <w:pStyle w:val="ListParagraph"/>
        <w:numPr>
          <w:ilvl w:val="0"/>
          <w:numId w:val="1"/>
        </w:numPr>
        <w:rPr>
          <w:rFonts w:ascii="Times New Roman" w:hAnsi="Times New Roman" w:cs="Times New Roman"/>
          <w:color w:val="0070C0"/>
        </w:rPr>
      </w:pPr>
      <w:r w:rsidRPr="006B380B">
        <w:rPr>
          <w:rFonts w:ascii="Times New Roman" w:hAnsi="Times New Roman" w:cs="Times New Roman"/>
          <w:color w:val="444444"/>
        </w:rPr>
        <w:t>The institutional review board process varies by funding agency.</w:t>
      </w:r>
    </w:p>
    <w:p w14:paraId="15568BDC" w14:textId="77777777" w:rsidR="003B4CA8" w:rsidRPr="00FF028A" w:rsidRDefault="003B4CA8" w:rsidP="003B4CA8">
      <w:pPr>
        <w:pStyle w:val="ListParagraph"/>
        <w:numPr>
          <w:ilvl w:val="0"/>
          <w:numId w:val="1"/>
        </w:numPr>
        <w:rPr>
          <w:rFonts w:ascii="Times New Roman" w:hAnsi="Times New Roman" w:cs="Times New Roman"/>
          <w:color w:val="0070C0"/>
        </w:rPr>
      </w:pPr>
      <w:r w:rsidRPr="006B380B">
        <w:rPr>
          <w:rFonts w:ascii="Times New Roman" w:hAnsi="Times New Roman" w:cs="Times New Roman"/>
          <w:color w:val="444444"/>
        </w:rPr>
        <w:t xml:space="preserve">When an employee of any type (faculty or staff, full </w:t>
      </w:r>
      <w:bookmarkStart w:id="1" w:name="_Int_U9VV8u9B"/>
      <w:proofErr w:type="gramStart"/>
      <w:r w:rsidRPr="006B380B">
        <w:rPr>
          <w:rFonts w:ascii="Times New Roman" w:hAnsi="Times New Roman" w:cs="Times New Roman"/>
          <w:color w:val="444444"/>
        </w:rPr>
        <w:t>time</w:t>
      </w:r>
      <w:bookmarkEnd w:id="1"/>
      <w:proofErr w:type="gramEnd"/>
      <w:r w:rsidRPr="006B380B">
        <w:rPr>
          <w:rFonts w:ascii="Times New Roman" w:hAnsi="Times New Roman" w:cs="Times New Roman"/>
          <w:color w:val="444444"/>
        </w:rPr>
        <w:t xml:space="preserve"> or part time, permanent or temporary), or a Community Standards research at an institution that has its own IRB, approval is necessary both from the IRB at the site of the study and from the Clayton State University IRB. </w:t>
      </w:r>
      <w:r w:rsidRPr="79F647C5">
        <w:rPr>
          <w:rFonts w:ascii="Times New Roman" w:hAnsi="Times New Roman" w:cs="Times New Roman"/>
          <w:color w:val="444444"/>
        </w:rPr>
        <w:t xml:space="preserve">For an in-depth process outline go to </w:t>
      </w:r>
      <w:hyperlink r:id="rId7" w:history="1">
        <w:r w:rsidRPr="009B1CD1">
          <w:rPr>
            <w:rStyle w:val="Hyperlink"/>
          </w:rPr>
          <w:t>https://www.clayton.edu/about/docs/academic-affairs/IRB-policy-and-procedures_v20190118-revised-11-19.pdf</w:t>
        </w:r>
      </w:hyperlink>
    </w:p>
    <w:p w14:paraId="2EDFC7C3" w14:textId="77777777" w:rsidR="007D593A" w:rsidRDefault="007D593A"/>
    <w:sectPr w:rsidR="007D59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EC2087"/>
    <w:multiLevelType w:val="hybridMultilevel"/>
    <w:tmpl w:val="42FEA044"/>
    <w:lvl w:ilvl="0" w:tplc="E066390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2791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CA8"/>
    <w:rsid w:val="00045770"/>
    <w:rsid w:val="00192282"/>
    <w:rsid w:val="003B4CA8"/>
    <w:rsid w:val="003D3A83"/>
    <w:rsid w:val="007D5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4D20D7"/>
  <w15:chartTrackingRefBased/>
  <w15:docId w15:val="{78ED55FC-9C96-3848-8D11-E424E960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CA8"/>
    <w:pPr>
      <w:spacing w:after="160" w:line="259" w:lineRule="auto"/>
    </w:pPr>
    <w:rPr>
      <w:kern w:val="0"/>
      <w:sz w:val="22"/>
      <w:szCs w:val="22"/>
      <w14:ligatures w14:val="none"/>
    </w:rPr>
  </w:style>
  <w:style w:type="paragraph" w:styleId="Heading3">
    <w:name w:val="heading 3"/>
    <w:next w:val="Normal"/>
    <w:link w:val="Heading3Char"/>
    <w:uiPriority w:val="9"/>
    <w:unhideWhenUsed/>
    <w:qFormat/>
    <w:rsid w:val="003B4CA8"/>
    <w:pPr>
      <w:keepNext/>
      <w:keepLines/>
      <w:spacing w:line="259" w:lineRule="auto"/>
      <w:ind w:left="370" w:hanging="10"/>
      <w:outlineLvl w:val="2"/>
    </w:pPr>
    <w:rPr>
      <w:rFonts w:ascii="Times New Roman" w:eastAsia="Times New Roman" w:hAnsi="Times New Roman" w:cs="Times New Roman"/>
      <w:i/>
      <w:color w:val="000000"/>
      <w:kern w:val="0"/>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B4CA8"/>
    <w:rPr>
      <w:rFonts w:ascii="Times New Roman" w:eastAsia="Times New Roman" w:hAnsi="Times New Roman" w:cs="Times New Roman"/>
      <w:i/>
      <w:color w:val="000000"/>
      <w:kern w:val="0"/>
      <w:szCs w:val="22"/>
      <w14:ligatures w14:val="none"/>
    </w:rPr>
  </w:style>
  <w:style w:type="paragraph" w:styleId="ListParagraph">
    <w:name w:val="List Paragraph"/>
    <w:basedOn w:val="Normal"/>
    <w:uiPriority w:val="34"/>
    <w:qFormat/>
    <w:rsid w:val="003B4CA8"/>
    <w:pPr>
      <w:spacing w:after="0" w:line="240" w:lineRule="auto"/>
      <w:ind w:left="720"/>
      <w:contextualSpacing/>
    </w:pPr>
    <w:rPr>
      <w:sz w:val="24"/>
      <w:szCs w:val="24"/>
    </w:rPr>
  </w:style>
  <w:style w:type="character" w:styleId="Hyperlink">
    <w:name w:val="Hyperlink"/>
    <w:basedOn w:val="DefaultParagraphFont"/>
    <w:uiPriority w:val="99"/>
    <w:unhideWhenUsed/>
    <w:rsid w:val="003B4CA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layton.edu/about/docs/academic-affairs/IRB-policy-and-procedures_v20190118-revised-11-19.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layton.edu/Grant-Contract-Programs/Grant-Application-Process" TargetMode="External"/><Relationship Id="rId5" Type="http://schemas.openxmlformats.org/officeDocument/2006/relationships/hyperlink" Target="http://www.clayton.edu/Grant-Contract-Programs/Grant-Application-Proces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373</Words>
  <Characters>2127</Characters>
  <Application>Microsoft Office Word</Application>
  <DocSecurity>0</DocSecurity>
  <Lines>17</Lines>
  <Paragraphs>4</Paragraphs>
  <ScaleCrop>false</ScaleCrop>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Ceimone Henderson-Strickland</dc:creator>
  <cp:keywords/>
  <dc:description/>
  <cp:lastModifiedBy>Ceimone Henderson-Strickland</cp:lastModifiedBy>
  <cp:revision>1</cp:revision>
  <dcterms:created xsi:type="dcterms:W3CDTF">2023-07-31T14:08:00Z</dcterms:created>
  <dcterms:modified xsi:type="dcterms:W3CDTF">2023-07-31T14:08:00Z</dcterms:modified>
</cp:coreProperties>
</file>