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F9" w:rsidRDefault="0020465E" w:rsidP="00A576A0">
      <w:pPr>
        <w:jc w:val="center"/>
        <w:rPr>
          <w:b/>
          <w:sz w:val="28"/>
          <w:szCs w:val="28"/>
        </w:rPr>
      </w:pPr>
      <w:r w:rsidRPr="00AD7809">
        <w:rPr>
          <w:b/>
          <w:sz w:val="28"/>
          <w:szCs w:val="28"/>
        </w:rPr>
        <w:t>Division</w:t>
      </w:r>
      <w:r w:rsidR="00F5368D" w:rsidRPr="00AD7809">
        <w:rPr>
          <w:b/>
          <w:sz w:val="28"/>
          <w:szCs w:val="28"/>
        </w:rPr>
        <w:t xml:space="preserve"> </w:t>
      </w:r>
      <w:r w:rsidR="004A6DE0" w:rsidRPr="00AD7809">
        <w:rPr>
          <w:b/>
          <w:sz w:val="28"/>
          <w:szCs w:val="28"/>
        </w:rPr>
        <w:t xml:space="preserve">of Student Affairs </w:t>
      </w:r>
      <w:r w:rsidR="00F5368D" w:rsidRPr="00AD7809">
        <w:rPr>
          <w:b/>
          <w:sz w:val="28"/>
          <w:szCs w:val="28"/>
        </w:rPr>
        <w:t>Goals</w:t>
      </w:r>
      <w:r w:rsidR="00AD7809" w:rsidRPr="00AD7809">
        <w:rPr>
          <w:b/>
          <w:sz w:val="28"/>
          <w:szCs w:val="28"/>
        </w:rPr>
        <w:t xml:space="preserve"> and Objectives</w:t>
      </w:r>
      <w:r w:rsidR="00163F4D">
        <w:rPr>
          <w:b/>
          <w:sz w:val="28"/>
          <w:szCs w:val="28"/>
        </w:rPr>
        <w:t xml:space="preserve"> </w:t>
      </w:r>
      <w:r w:rsidR="00000658">
        <w:rPr>
          <w:b/>
          <w:sz w:val="28"/>
          <w:szCs w:val="28"/>
        </w:rPr>
        <w:t>2014-2015</w:t>
      </w:r>
      <w:bookmarkStart w:id="0" w:name="_GoBack"/>
      <w:bookmarkEnd w:id="0"/>
    </w:p>
    <w:p w:rsidR="00622BE7" w:rsidRDefault="00622BE7" w:rsidP="00A576A0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9294F" w:rsidRPr="003A0BB2" w:rsidTr="00A576A0">
        <w:trPr>
          <w:trHeight w:val="629"/>
        </w:trPr>
        <w:tc>
          <w:tcPr>
            <w:tcW w:w="9468" w:type="dxa"/>
            <w:shd w:val="clear" w:color="auto" w:fill="F2F2F2" w:themeFill="background1" w:themeFillShade="F2"/>
          </w:tcPr>
          <w:p w:rsidR="00A576A0" w:rsidRDefault="00A576A0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0658" w:rsidRDefault="00000658" w:rsidP="0000065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Explore the nature of the college experience and student engagement across the broad spectrum of Cl</w:t>
            </w:r>
            <w:r w:rsidR="00E912FD">
              <w:rPr>
                <w:rFonts w:cs="Arial"/>
                <w:b/>
              </w:rPr>
              <w:t>ayton State University s</w:t>
            </w:r>
            <w:r>
              <w:rPr>
                <w:rFonts w:cs="Arial"/>
                <w:b/>
              </w:rPr>
              <w:t>tudents</w:t>
            </w:r>
            <w:r w:rsidR="00592EB9">
              <w:rPr>
                <w:rFonts w:cs="Arial"/>
                <w:b/>
              </w:rPr>
              <w:t xml:space="preserve"> in order to more effectively serve them and contribut</w:t>
            </w:r>
            <w:r w:rsidR="00A97197">
              <w:rPr>
                <w:rFonts w:cs="Arial"/>
                <w:b/>
              </w:rPr>
              <w:t>e to their holistic development</w:t>
            </w:r>
          </w:p>
          <w:p w:rsidR="00A576A0" w:rsidRPr="0020465E" w:rsidRDefault="00A576A0" w:rsidP="00A576A0">
            <w:pPr>
              <w:pStyle w:val="Default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Default="00000658" w:rsidP="00000658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 xml:space="preserve">Implement improved </w:t>
            </w:r>
            <w:r w:rsidRPr="00000658">
              <w:rPr>
                <w:rFonts w:cs="Arial"/>
              </w:rPr>
              <w:t>data collection processes</w:t>
            </w:r>
            <w:r>
              <w:rPr>
                <w:rFonts w:cs="Arial"/>
              </w:rPr>
              <w:t xml:space="preserve"> within Division of Student Affairs’</w:t>
            </w:r>
            <w:r w:rsidRPr="00000658">
              <w:rPr>
                <w:rFonts w:cs="Arial"/>
              </w:rPr>
              <w:t xml:space="preserve"> departments to identify students currently being served by Student Affairs</w:t>
            </w:r>
          </w:p>
          <w:p w:rsidR="006602EE" w:rsidRPr="00000658" w:rsidRDefault="006602EE" w:rsidP="006602EE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A576A0" w:rsidRDefault="00C940FE" w:rsidP="00A576A0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 xml:space="preserve">Engage faculty, staff, and students in </w:t>
            </w:r>
            <w:r w:rsidR="00992610">
              <w:rPr>
                <w:rFonts w:cs="Arial"/>
              </w:rPr>
              <w:t>intentional processes (such as structured interviews and focus groups</w:t>
            </w:r>
            <w:r>
              <w:rPr>
                <w:rFonts w:cs="Arial"/>
              </w:rPr>
              <w:t>) to identify and prioritize most effective ways to promote student learning and engagement on campus</w:t>
            </w:r>
          </w:p>
          <w:p w:rsidR="00A576A0" w:rsidRDefault="00A576A0" w:rsidP="00A576A0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A97197" w:rsidRDefault="00592EB9" w:rsidP="00A576A0">
            <w:pPr>
              <w:pStyle w:val="ListParagraph"/>
              <w:numPr>
                <w:ilvl w:val="0"/>
                <w:numId w:val="34"/>
              </w:numPr>
            </w:pPr>
            <w:r w:rsidRPr="00A97197">
              <w:t>Establish Vice President for Student Affair</w:t>
            </w:r>
            <w:r w:rsidR="00A97197">
              <w:t>s Advisory Board</w:t>
            </w:r>
          </w:p>
          <w:p w:rsidR="0049294F" w:rsidRPr="00A97197" w:rsidRDefault="0049294F" w:rsidP="00A576A0">
            <w:pPr>
              <w:pStyle w:val="ListParagraph"/>
              <w:ind w:left="360"/>
            </w:pPr>
          </w:p>
        </w:tc>
      </w:tr>
      <w:tr w:rsidR="0049294F" w:rsidRPr="003A0BB2" w:rsidTr="00A97197">
        <w:trPr>
          <w:trHeight w:val="253"/>
        </w:trPr>
        <w:tc>
          <w:tcPr>
            <w:tcW w:w="9468" w:type="dxa"/>
            <w:shd w:val="clear" w:color="auto" w:fill="auto"/>
          </w:tcPr>
          <w:p w:rsidR="0049294F" w:rsidRPr="00A97197" w:rsidRDefault="00592EB9" w:rsidP="00A576A0">
            <w:pPr>
              <w:pStyle w:val="ListParagraph"/>
              <w:numPr>
                <w:ilvl w:val="0"/>
                <w:numId w:val="34"/>
              </w:numPr>
              <w:rPr>
                <w:rFonts w:cs="Arial"/>
              </w:rPr>
            </w:pPr>
            <w:r w:rsidRPr="00A97197">
              <w:rPr>
                <w:rFonts w:cs="Arial"/>
              </w:rPr>
              <w:t>Develop preliminary plan based on data obtained for addressing identified priorities</w:t>
            </w:r>
            <w:r w:rsidR="00B0351D" w:rsidRPr="00A97197">
              <w:rPr>
                <w:rFonts w:cs="Arial"/>
              </w:rPr>
              <w:t xml:space="preserve"> related to the college experience</w:t>
            </w:r>
            <w:r w:rsidRPr="00A97197">
              <w:rPr>
                <w:rFonts w:cs="Arial"/>
              </w:rPr>
              <w:t xml:space="preserve"> and sha</w:t>
            </w:r>
            <w:r w:rsidR="00A97197">
              <w:rPr>
                <w:rFonts w:cs="Arial"/>
              </w:rPr>
              <w:t>re with multiple constituencies</w:t>
            </w:r>
          </w:p>
          <w:p w:rsidR="0049294F" w:rsidRPr="00A97197" w:rsidRDefault="0049294F" w:rsidP="00A576A0">
            <w:pPr>
              <w:pStyle w:val="ListParagraph"/>
              <w:ind w:left="360"/>
              <w:rPr>
                <w:rFonts w:cs="Arial"/>
              </w:rPr>
            </w:pPr>
          </w:p>
        </w:tc>
      </w:tr>
      <w:tr w:rsidR="00992610" w:rsidRPr="003A0BB2" w:rsidTr="00A97197">
        <w:trPr>
          <w:trHeight w:val="253"/>
        </w:trPr>
        <w:tc>
          <w:tcPr>
            <w:tcW w:w="9468" w:type="dxa"/>
            <w:shd w:val="clear" w:color="auto" w:fill="auto"/>
          </w:tcPr>
          <w:p w:rsidR="00992610" w:rsidRPr="00A97197" w:rsidRDefault="00992610" w:rsidP="00A576A0">
            <w:pPr>
              <w:pStyle w:val="ListParagraph"/>
              <w:numPr>
                <w:ilvl w:val="0"/>
                <w:numId w:val="34"/>
              </w:numPr>
              <w:rPr>
                <w:rFonts w:cs="Arial"/>
              </w:rPr>
            </w:pPr>
            <w:r w:rsidRPr="00A97197">
              <w:rPr>
                <w:rFonts w:cs="Arial"/>
              </w:rPr>
              <w:t xml:space="preserve">Determine SGA’s role </w:t>
            </w:r>
            <w:r w:rsidR="00AF06E0" w:rsidRPr="00A97197">
              <w:rPr>
                <w:rFonts w:cs="Arial"/>
              </w:rPr>
              <w:t xml:space="preserve">for </w:t>
            </w:r>
            <w:r w:rsidRPr="00A97197">
              <w:rPr>
                <w:rFonts w:cs="Arial"/>
              </w:rPr>
              <w:t>participating in exploration of college experience and student engagement</w:t>
            </w:r>
          </w:p>
          <w:p w:rsidR="00992610" w:rsidRPr="00A97197" w:rsidRDefault="00992610" w:rsidP="00992610">
            <w:pPr>
              <w:pStyle w:val="ListParagraph"/>
              <w:ind w:left="360"/>
              <w:rPr>
                <w:rFonts w:cs="Arial"/>
              </w:rPr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  <w:shd w:val="clear" w:color="auto" w:fill="F2F2F2" w:themeFill="background1" w:themeFillShade="F2"/>
          </w:tcPr>
          <w:p w:rsidR="0049294F" w:rsidRPr="00CE6FF9" w:rsidRDefault="0049294F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49294F" w:rsidRPr="00BC1FF6" w:rsidRDefault="0049294F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BC1FF6">
              <w:rPr>
                <w:rFonts w:ascii="Arial" w:hAnsi="Arial" w:cs="Arial"/>
                <w:b/>
                <w:sz w:val="22"/>
                <w:szCs w:val="22"/>
              </w:rPr>
              <w:t>Develop collaborations/partnerships throughout the University and across the Division to advance the mission of Clayton State</w:t>
            </w:r>
          </w:p>
          <w:p w:rsidR="0049294F" w:rsidRDefault="0049294F" w:rsidP="00A576A0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Default="00EA0F18" w:rsidP="00A576A0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Continue implementation of</w:t>
            </w:r>
            <w:r w:rsidR="0053234B">
              <w:rPr>
                <w:rFonts w:cs="Arial"/>
              </w:rPr>
              <w:t xml:space="preserve"> the</w:t>
            </w:r>
            <w:r>
              <w:rPr>
                <w:rFonts w:cs="Arial"/>
              </w:rPr>
              <w:t xml:space="preserve"> EDGE (Exploration Discovery Goal-Setting Experience) initiative designed to increase student participation in career awareness and internship opportunities in collaboration with Academic Affairs and External Relations</w:t>
            </w:r>
          </w:p>
          <w:p w:rsidR="0049294F" w:rsidRPr="00452D96" w:rsidRDefault="0049294F" w:rsidP="00452D96">
            <w:pPr>
              <w:rPr>
                <w:rFonts w:cs="Arial"/>
              </w:rPr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Default="00EA0F18" w:rsidP="00A576A0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Collaborate with Academic Affairs to develop more effective Student Media organizations on campus</w:t>
            </w:r>
          </w:p>
          <w:p w:rsidR="00A576A0" w:rsidRPr="00A576A0" w:rsidRDefault="00A576A0" w:rsidP="00A576A0">
            <w:pPr>
              <w:rPr>
                <w:rFonts w:cs="Arial"/>
              </w:rPr>
            </w:pPr>
          </w:p>
        </w:tc>
      </w:tr>
      <w:tr w:rsidR="00222E52" w:rsidRPr="003A0BB2" w:rsidTr="009814FB">
        <w:trPr>
          <w:trHeight w:val="253"/>
        </w:trPr>
        <w:tc>
          <w:tcPr>
            <w:tcW w:w="9468" w:type="dxa"/>
          </w:tcPr>
          <w:p w:rsidR="00222E52" w:rsidRDefault="00222E52" w:rsidP="009814FB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Identify and implement ways to use resources and knowledge more effectively among units within Student Affairs in</w:t>
            </w:r>
            <w:r w:rsidR="00A97197">
              <w:rPr>
                <w:rFonts w:cs="Arial"/>
              </w:rPr>
              <w:t xml:space="preserve"> order to better serve students</w:t>
            </w:r>
          </w:p>
          <w:p w:rsidR="00222E52" w:rsidRPr="00D04E08" w:rsidRDefault="00222E52" w:rsidP="00222E52">
            <w:pPr>
              <w:pStyle w:val="ListParagraph"/>
              <w:ind w:left="360"/>
              <w:rPr>
                <w:rFonts w:cs="Arial"/>
              </w:rPr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2A024C" w:rsidRDefault="00727F72" w:rsidP="00D04E08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Participate on the Campus Sexual Violence Prevention Im</w:t>
            </w:r>
            <w:r w:rsidR="00A97197">
              <w:rPr>
                <w:rFonts w:cs="Arial"/>
              </w:rPr>
              <w:t>plementation Steering Committee</w:t>
            </w:r>
          </w:p>
          <w:p w:rsidR="006602EE" w:rsidRPr="00D04E08" w:rsidRDefault="006602EE" w:rsidP="006602EE">
            <w:pPr>
              <w:pStyle w:val="ListParagraph"/>
              <w:ind w:left="360"/>
              <w:rPr>
                <w:rFonts w:cs="Arial"/>
              </w:rPr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  <w:shd w:val="clear" w:color="auto" w:fill="F2F2F2" w:themeFill="background1" w:themeFillShade="F2"/>
            <w:vAlign w:val="center"/>
          </w:tcPr>
          <w:p w:rsidR="0049294F" w:rsidRDefault="0049294F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294F" w:rsidRDefault="0049294F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984108">
              <w:rPr>
                <w:rFonts w:ascii="Arial" w:hAnsi="Arial" w:cs="Arial"/>
                <w:b/>
                <w:sz w:val="22"/>
                <w:szCs w:val="22"/>
              </w:rPr>
              <w:t>nsure that each department has resources to support its vision, mission, applicable standa</w:t>
            </w:r>
            <w:r>
              <w:rPr>
                <w:rFonts w:ascii="Arial" w:hAnsi="Arial" w:cs="Arial"/>
                <w:b/>
                <w:sz w:val="22"/>
                <w:szCs w:val="22"/>
              </w:rPr>
              <w:t>rds, and Division effectiveness</w:t>
            </w:r>
          </w:p>
          <w:p w:rsidR="0049294F" w:rsidRPr="004A6DE0" w:rsidRDefault="0049294F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Default="001873DE" w:rsidP="00A576A0">
            <w:pPr>
              <w:pStyle w:val="ListParagraph"/>
              <w:numPr>
                <w:ilvl w:val="0"/>
                <w:numId w:val="18"/>
              </w:numPr>
            </w:pPr>
            <w:r>
              <w:t xml:space="preserve">Identify Division and departmental </w:t>
            </w:r>
            <w:r w:rsidR="0053234B">
              <w:t xml:space="preserve">budget </w:t>
            </w:r>
            <w:r>
              <w:t>needs and use the information to determine requests submitted to the Planning and Budget Advisory Council</w:t>
            </w:r>
          </w:p>
          <w:p w:rsidR="0049294F" w:rsidRPr="008F072B" w:rsidRDefault="0049294F" w:rsidP="00A576A0">
            <w:pPr>
              <w:pStyle w:val="ListParagraph"/>
              <w:ind w:left="360"/>
            </w:pPr>
          </w:p>
        </w:tc>
      </w:tr>
      <w:tr w:rsidR="0049294F" w:rsidRPr="003A0BB2" w:rsidTr="0049294F">
        <w:tc>
          <w:tcPr>
            <w:tcW w:w="9468" w:type="dxa"/>
          </w:tcPr>
          <w:p w:rsidR="0049294F" w:rsidRDefault="001873DE" w:rsidP="00A576A0">
            <w:pPr>
              <w:pStyle w:val="ListParagraph"/>
              <w:numPr>
                <w:ilvl w:val="0"/>
                <w:numId w:val="18"/>
              </w:numPr>
            </w:pPr>
            <w:r>
              <w:t>Continue review and analysis of</w:t>
            </w:r>
            <w:r w:rsidR="00A97197">
              <w:t xml:space="preserve"> departmental funding inventory</w:t>
            </w:r>
          </w:p>
          <w:p w:rsidR="00A576A0" w:rsidRPr="008F072B" w:rsidRDefault="00A576A0" w:rsidP="00A576A0"/>
        </w:tc>
      </w:tr>
      <w:tr w:rsidR="0049294F" w:rsidRPr="003A0BB2" w:rsidTr="0049294F">
        <w:tc>
          <w:tcPr>
            <w:tcW w:w="9468" w:type="dxa"/>
          </w:tcPr>
          <w:p w:rsidR="0049294F" w:rsidRDefault="0049294F" w:rsidP="00A576A0">
            <w:pPr>
              <w:pStyle w:val="ListParagraph"/>
              <w:numPr>
                <w:ilvl w:val="0"/>
                <w:numId w:val="18"/>
              </w:numPr>
            </w:pPr>
            <w:r>
              <w:t>Work with the Office of Development to clarify and prioritize projects and initiatives that have potential for being addressed through external funding</w:t>
            </w:r>
          </w:p>
          <w:p w:rsidR="00A576A0" w:rsidRPr="008F072B" w:rsidRDefault="00A576A0" w:rsidP="00A576A0"/>
        </w:tc>
      </w:tr>
      <w:tr w:rsidR="0049294F" w:rsidRPr="003A0BB2" w:rsidTr="0049294F">
        <w:tc>
          <w:tcPr>
            <w:tcW w:w="9468" w:type="dxa"/>
          </w:tcPr>
          <w:p w:rsidR="00A576A0" w:rsidRDefault="0049294F" w:rsidP="001E4486">
            <w:pPr>
              <w:pStyle w:val="ListParagraph"/>
              <w:numPr>
                <w:ilvl w:val="0"/>
                <w:numId w:val="18"/>
              </w:numPr>
            </w:pPr>
            <w:r w:rsidRPr="00E11B79">
              <w:t>Identify departmental staffing needs and priorities for the next 3 – 5 years, using such resources as professional standards</w:t>
            </w:r>
            <w:r>
              <w:t>, program review data,</w:t>
            </w:r>
            <w:r w:rsidRPr="00E11B79">
              <w:t xml:space="preserve"> and aspirational institution benchmarking</w:t>
            </w:r>
          </w:p>
          <w:p w:rsidR="00C633EF" w:rsidRPr="008F072B" w:rsidRDefault="00C633EF" w:rsidP="00C633EF">
            <w:pPr>
              <w:pStyle w:val="ListParagraph"/>
              <w:ind w:left="360"/>
            </w:pPr>
          </w:p>
        </w:tc>
      </w:tr>
      <w:tr w:rsidR="0049294F" w:rsidRPr="003A0BB2" w:rsidTr="0049294F">
        <w:tc>
          <w:tcPr>
            <w:tcW w:w="9468" w:type="dxa"/>
            <w:shd w:val="clear" w:color="auto" w:fill="F2F2F2" w:themeFill="background1" w:themeFillShade="F2"/>
          </w:tcPr>
          <w:p w:rsidR="0049294F" w:rsidRDefault="0049294F" w:rsidP="00A576A0">
            <w:pPr>
              <w:rPr>
                <w:b/>
              </w:rPr>
            </w:pPr>
          </w:p>
          <w:p w:rsidR="0049294F" w:rsidRDefault="0049294F" w:rsidP="00A576A0">
            <w:pPr>
              <w:rPr>
                <w:b/>
              </w:rPr>
            </w:pPr>
            <w:r>
              <w:rPr>
                <w:b/>
              </w:rPr>
              <w:t>E</w:t>
            </w:r>
            <w:r w:rsidRPr="004A6DE0">
              <w:rPr>
                <w:b/>
              </w:rPr>
              <w:t>nhance communication efforts designed to further increase University awareness of the Division, its departments, and initiativ</w:t>
            </w:r>
            <w:r>
              <w:rPr>
                <w:b/>
              </w:rPr>
              <w:t xml:space="preserve">es </w:t>
            </w:r>
          </w:p>
          <w:p w:rsidR="0049294F" w:rsidRPr="004A6DE0" w:rsidRDefault="0049294F" w:rsidP="00A576A0">
            <w:pPr>
              <w:rPr>
                <w:b/>
              </w:rPr>
            </w:pPr>
          </w:p>
        </w:tc>
      </w:tr>
      <w:tr w:rsidR="0049294F" w:rsidRPr="003A0BB2" w:rsidTr="00A97197">
        <w:tc>
          <w:tcPr>
            <w:tcW w:w="9468" w:type="dxa"/>
            <w:shd w:val="clear" w:color="auto" w:fill="auto"/>
          </w:tcPr>
          <w:p w:rsidR="006602EE" w:rsidRDefault="00992610" w:rsidP="00CA2FF8">
            <w:pPr>
              <w:pStyle w:val="ListParagraph"/>
              <w:numPr>
                <w:ilvl w:val="0"/>
                <w:numId w:val="37"/>
              </w:numPr>
              <w:tabs>
                <w:tab w:val="left" w:pos="3030"/>
              </w:tabs>
            </w:pPr>
            <w:r>
              <w:t>Complete,</w:t>
            </w:r>
            <w:r w:rsidR="00567D5E">
              <w:t xml:space="preserve"> print, and distribute D</w:t>
            </w:r>
            <w:r>
              <w:t>ivision brochure</w:t>
            </w:r>
          </w:p>
          <w:p w:rsidR="00A576A0" w:rsidRPr="003A0BB2" w:rsidRDefault="00CA2FF8" w:rsidP="006602EE">
            <w:pPr>
              <w:pStyle w:val="ListParagraph"/>
              <w:tabs>
                <w:tab w:val="left" w:pos="3030"/>
              </w:tabs>
              <w:ind w:left="360"/>
            </w:pPr>
            <w:r>
              <w:tab/>
            </w:r>
          </w:p>
        </w:tc>
      </w:tr>
      <w:tr w:rsidR="00CA2FF8" w:rsidRPr="003A0BB2" w:rsidTr="00D97148">
        <w:tc>
          <w:tcPr>
            <w:tcW w:w="9468" w:type="dxa"/>
          </w:tcPr>
          <w:p w:rsidR="00CA2FF8" w:rsidRDefault="00CA2FF8" w:rsidP="00D97148">
            <w:pPr>
              <w:pStyle w:val="ListParagraph"/>
              <w:numPr>
                <w:ilvl w:val="0"/>
                <w:numId w:val="37"/>
              </w:numPr>
            </w:pPr>
            <w:r>
              <w:t xml:space="preserve">Collaborate with University Marketing and Communications to determine key elements of consistency, effectiveness, and </w:t>
            </w:r>
            <w:r w:rsidR="007D3B00">
              <w:t xml:space="preserve">use of </w:t>
            </w:r>
            <w:r>
              <w:t>branding elements for Divi</w:t>
            </w:r>
            <w:r w:rsidR="00A97197">
              <w:t>sion and departmental web pages</w:t>
            </w:r>
          </w:p>
          <w:p w:rsidR="00CA2FF8" w:rsidRDefault="00CA2FF8" w:rsidP="00D97148"/>
        </w:tc>
      </w:tr>
      <w:tr w:rsidR="00C80F99" w:rsidRPr="003A0BB2" w:rsidTr="00D97148">
        <w:tc>
          <w:tcPr>
            <w:tcW w:w="9468" w:type="dxa"/>
          </w:tcPr>
          <w:p w:rsidR="00C80F99" w:rsidRDefault="00C80F99" w:rsidP="00C80F99">
            <w:pPr>
              <w:pStyle w:val="ListParagraph"/>
              <w:numPr>
                <w:ilvl w:val="0"/>
                <w:numId w:val="37"/>
              </w:numPr>
            </w:pPr>
            <w:r>
              <w:t>Review Division and departments</w:t>
            </w:r>
            <w:r w:rsidR="007D3B00">
              <w:t>’</w:t>
            </w:r>
            <w:r>
              <w:t xml:space="preserve"> current use of social media and assess how to increase effective use to create a positive image for the Division and University and to </w:t>
            </w:r>
            <w:r w:rsidR="00A97197">
              <w:t>serve students more effectively</w:t>
            </w:r>
          </w:p>
          <w:p w:rsidR="00C80F99" w:rsidRDefault="00C80F99" w:rsidP="00C80F99">
            <w:pPr>
              <w:pStyle w:val="ListParagraph"/>
              <w:ind w:left="360"/>
            </w:pPr>
          </w:p>
        </w:tc>
      </w:tr>
      <w:tr w:rsidR="0049294F" w:rsidRPr="003A0BB2" w:rsidTr="0049294F">
        <w:tc>
          <w:tcPr>
            <w:tcW w:w="9468" w:type="dxa"/>
          </w:tcPr>
          <w:p w:rsidR="0049294F" w:rsidRDefault="00C80F99" w:rsidP="00A576A0">
            <w:pPr>
              <w:pStyle w:val="ListParagraph"/>
              <w:numPr>
                <w:ilvl w:val="0"/>
                <w:numId w:val="37"/>
              </w:numPr>
            </w:pPr>
            <w:r>
              <w:t xml:space="preserve">Evaluate effectiveness of </w:t>
            </w:r>
            <w:r w:rsidR="006E0AAE">
              <w:t xml:space="preserve">the Division’s </w:t>
            </w:r>
            <w:r>
              <w:t>current communication and activities at Fayet</w:t>
            </w:r>
            <w:r w:rsidR="00A97197">
              <w:t>te Center and address as needed</w:t>
            </w:r>
          </w:p>
          <w:p w:rsidR="00A576A0" w:rsidRDefault="00A576A0" w:rsidP="00A576A0"/>
        </w:tc>
      </w:tr>
      <w:tr w:rsidR="0049294F" w:rsidRPr="003A0BB2" w:rsidTr="0049294F">
        <w:tc>
          <w:tcPr>
            <w:tcW w:w="9468" w:type="dxa"/>
            <w:shd w:val="clear" w:color="auto" w:fill="F2F2F2" w:themeFill="background1" w:themeFillShade="F2"/>
          </w:tcPr>
          <w:p w:rsidR="0049294F" w:rsidRDefault="0049294F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0F99" w:rsidRDefault="00C80F99" w:rsidP="00C80F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Implement strategies to ensure and enhance the systematic and ongoing processes of gathering, analyzing, interpreting, and using information for continuous improvement throughout each department and the Division</w:t>
            </w:r>
          </w:p>
          <w:p w:rsidR="0049294F" w:rsidRPr="004A6DE0" w:rsidRDefault="0049294F" w:rsidP="00A576A0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94F" w:rsidRPr="003A0BB2" w:rsidTr="0049294F">
        <w:tc>
          <w:tcPr>
            <w:tcW w:w="9468" w:type="dxa"/>
          </w:tcPr>
          <w:p w:rsidR="00A576A0" w:rsidRDefault="00C80F99" w:rsidP="00A576A0">
            <w:pPr>
              <w:pStyle w:val="ListParagraph"/>
              <w:numPr>
                <w:ilvl w:val="0"/>
                <w:numId w:val="25"/>
              </w:numPr>
            </w:pPr>
            <w:r>
              <w:t xml:space="preserve">Develop a functioning Division Assessment </w:t>
            </w:r>
            <w:r w:rsidR="00A97197">
              <w:t>Team</w:t>
            </w:r>
          </w:p>
          <w:p w:rsidR="00A576A0" w:rsidRPr="003A0BB2" w:rsidRDefault="00A576A0" w:rsidP="00A576A0">
            <w:pPr>
              <w:pStyle w:val="ListParagraph"/>
              <w:ind w:left="360"/>
            </w:pPr>
          </w:p>
        </w:tc>
      </w:tr>
      <w:tr w:rsidR="0049294F" w:rsidRPr="003A0BB2" w:rsidTr="0049294F">
        <w:tc>
          <w:tcPr>
            <w:tcW w:w="9468" w:type="dxa"/>
          </w:tcPr>
          <w:p w:rsidR="0049294F" w:rsidRDefault="00C80F99" w:rsidP="00A576A0">
            <w:pPr>
              <w:pStyle w:val="ListParagraph"/>
              <w:numPr>
                <w:ilvl w:val="0"/>
                <w:numId w:val="25"/>
              </w:numPr>
            </w:pPr>
            <w:r>
              <w:t>Implement compreh</w:t>
            </w:r>
            <w:r w:rsidR="00A97197">
              <w:t>ensive departmental review plan</w:t>
            </w:r>
          </w:p>
          <w:p w:rsidR="00A576A0" w:rsidRPr="003A0BB2" w:rsidRDefault="00A576A0" w:rsidP="00A576A0"/>
        </w:tc>
      </w:tr>
      <w:tr w:rsidR="00D04E08" w:rsidRPr="003A0BB2" w:rsidTr="00D97148">
        <w:tc>
          <w:tcPr>
            <w:tcW w:w="9468" w:type="dxa"/>
          </w:tcPr>
          <w:p w:rsidR="00D04E08" w:rsidRDefault="00D04E08" w:rsidP="00D04E08">
            <w:pPr>
              <w:pStyle w:val="ListParagraph"/>
              <w:numPr>
                <w:ilvl w:val="0"/>
                <w:numId w:val="25"/>
              </w:numPr>
            </w:pPr>
            <w:r>
              <w:t xml:space="preserve">Develop plan to incorporate at least one division-wide student learning </w:t>
            </w:r>
            <w:r w:rsidR="007D3B00">
              <w:t>outcome into select departments</w:t>
            </w:r>
            <w:r>
              <w:t xml:space="preserve"> a</w:t>
            </w:r>
            <w:r w:rsidR="00A97197">
              <w:t>ssessment plan for Spring 2015</w:t>
            </w:r>
          </w:p>
          <w:p w:rsidR="00D04E08" w:rsidRPr="003A0BB2" w:rsidRDefault="00D04E08" w:rsidP="00D04E08">
            <w:pPr>
              <w:pStyle w:val="ListParagraph"/>
              <w:ind w:left="360"/>
            </w:pPr>
          </w:p>
        </w:tc>
      </w:tr>
      <w:tr w:rsidR="0049294F" w:rsidRPr="003A0BB2" w:rsidTr="0049294F">
        <w:tc>
          <w:tcPr>
            <w:tcW w:w="9468" w:type="dxa"/>
          </w:tcPr>
          <w:p w:rsidR="0049294F" w:rsidRDefault="00D04E08" w:rsidP="00A576A0">
            <w:pPr>
              <w:pStyle w:val="ListParagraph"/>
              <w:numPr>
                <w:ilvl w:val="0"/>
                <w:numId w:val="25"/>
              </w:numPr>
            </w:pPr>
            <w:r>
              <w:t xml:space="preserve">Review Division of Student Affairs Vision, Mission Statement, </w:t>
            </w:r>
            <w:r w:rsidR="00A97197">
              <w:t>and Values and revise as needed</w:t>
            </w:r>
          </w:p>
          <w:p w:rsidR="00A576A0" w:rsidRDefault="00A576A0" w:rsidP="007D3B00"/>
        </w:tc>
      </w:tr>
      <w:tr w:rsidR="007D3B00" w:rsidRPr="003A0BB2" w:rsidTr="00A97197">
        <w:tc>
          <w:tcPr>
            <w:tcW w:w="9468" w:type="dxa"/>
            <w:shd w:val="clear" w:color="auto" w:fill="auto"/>
          </w:tcPr>
          <w:p w:rsidR="007D3B00" w:rsidRDefault="00992610" w:rsidP="000E190D">
            <w:pPr>
              <w:pStyle w:val="ListParagraph"/>
              <w:numPr>
                <w:ilvl w:val="0"/>
                <w:numId w:val="25"/>
              </w:numPr>
            </w:pPr>
            <w:r>
              <w:t xml:space="preserve">Engage </w:t>
            </w:r>
            <w:r w:rsidR="007D3B00">
              <w:t xml:space="preserve">Assessment Team </w:t>
            </w:r>
            <w:r>
              <w:t>in making recommendations</w:t>
            </w:r>
            <w:r w:rsidR="007D3B00">
              <w:t xml:space="preserve"> for sharing Division a</w:t>
            </w:r>
            <w:r w:rsidR="00A97197">
              <w:t>nd Departmental assessment data</w:t>
            </w:r>
          </w:p>
          <w:p w:rsidR="007D3B00" w:rsidRDefault="007D3B00" w:rsidP="000E190D"/>
        </w:tc>
      </w:tr>
    </w:tbl>
    <w:p w:rsidR="00A77244" w:rsidRPr="003A0BB2" w:rsidRDefault="00A77244" w:rsidP="00A576A0">
      <w:pPr>
        <w:tabs>
          <w:tab w:val="left" w:pos="1200"/>
        </w:tabs>
      </w:pPr>
    </w:p>
    <w:sectPr w:rsidR="00A77244" w:rsidRPr="003A0BB2" w:rsidSect="007007B4">
      <w:footerReference w:type="default" r:id="rId7"/>
      <w:pgSz w:w="12240" w:h="15840" w:code="1"/>
      <w:pgMar w:top="864" w:right="1440" w:bottom="72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18" w:rsidRDefault="00AB2C18" w:rsidP="00F5368D">
      <w:r>
        <w:separator/>
      </w:r>
    </w:p>
  </w:endnote>
  <w:endnote w:type="continuationSeparator" w:id="0">
    <w:p w:rsidR="00AB2C18" w:rsidRDefault="00AB2C18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6" w:rsidRPr="008018D6" w:rsidRDefault="008018D6" w:rsidP="008018D6">
    <w:pPr>
      <w:pStyle w:val="Footer"/>
      <w:jc w:val="right"/>
      <w:rPr>
        <w:sz w:val="20"/>
        <w:szCs w:val="20"/>
      </w:rPr>
    </w:pPr>
    <w:r w:rsidRPr="008018D6">
      <w:rPr>
        <w:sz w:val="20"/>
        <w:szCs w:val="20"/>
      </w:rPr>
      <w:t>Divisi</w:t>
    </w:r>
    <w:r w:rsidR="00D04E08">
      <w:rPr>
        <w:sz w:val="20"/>
        <w:szCs w:val="20"/>
      </w:rPr>
      <w:t>on of Student Affairs Goals 2014</w:t>
    </w:r>
    <w:r w:rsidRPr="008018D6">
      <w:rPr>
        <w:sz w:val="20"/>
        <w:szCs w:val="20"/>
      </w:rPr>
      <w:t>-201</w:t>
    </w:r>
    <w:r w:rsidR="00D04E08">
      <w:rPr>
        <w:sz w:val="20"/>
        <w:szCs w:val="20"/>
      </w:rPr>
      <w:t>5</w:t>
    </w:r>
  </w:p>
  <w:p w:rsidR="008018D6" w:rsidRPr="008018D6" w:rsidRDefault="008018D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18" w:rsidRDefault="00AB2C18" w:rsidP="00F5368D">
      <w:r>
        <w:separator/>
      </w:r>
    </w:p>
  </w:footnote>
  <w:footnote w:type="continuationSeparator" w:id="0">
    <w:p w:rsidR="00AB2C18" w:rsidRDefault="00AB2C18" w:rsidP="00F5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BD0608"/>
    <w:multiLevelType w:val="hybridMultilevel"/>
    <w:tmpl w:val="711A7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D14EEF"/>
    <w:multiLevelType w:val="hybridMultilevel"/>
    <w:tmpl w:val="DE201560"/>
    <w:lvl w:ilvl="0" w:tplc="94BA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659A6"/>
    <w:multiLevelType w:val="hybridMultilevel"/>
    <w:tmpl w:val="1B6C7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6A0B48"/>
    <w:multiLevelType w:val="hybridMultilevel"/>
    <w:tmpl w:val="EA905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585BFF"/>
    <w:multiLevelType w:val="hybridMultilevel"/>
    <w:tmpl w:val="57AE3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83F96"/>
    <w:multiLevelType w:val="hybridMultilevel"/>
    <w:tmpl w:val="29AAB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73E12"/>
    <w:multiLevelType w:val="hybridMultilevel"/>
    <w:tmpl w:val="F9A6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20628"/>
    <w:multiLevelType w:val="hybridMultilevel"/>
    <w:tmpl w:val="C0609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730F45"/>
    <w:multiLevelType w:val="hybridMultilevel"/>
    <w:tmpl w:val="A5D68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88356B"/>
    <w:multiLevelType w:val="hybridMultilevel"/>
    <w:tmpl w:val="3D3A2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9A7EA3"/>
    <w:multiLevelType w:val="hybridMultilevel"/>
    <w:tmpl w:val="FE047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8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E634F3"/>
    <w:multiLevelType w:val="hybridMultilevel"/>
    <w:tmpl w:val="7A547A10"/>
    <w:lvl w:ilvl="0" w:tplc="88E67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01D35"/>
    <w:multiLevelType w:val="hybridMultilevel"/>
    <w:tmpl w:val="3C6C8140"/>
    <w:lvl w:ilvl="0" w:tplc="DFFC62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7077D0"/>
    <w:multiLevelType w:val="hybridMultilevel"/>
    <w:tmpl w:val="B2DC2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75758C"/>
    <w:multiLevelType w:val="hybridMultilevel"/>
    <w:tmpl w:val="77EAC756"/>
    <w:lvl w:ilvl="0" w:tplc="5F5E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0371DC"/>
    <w:multiLevelType w:val="hybridMultilevel"/>
    <w:tmpl w:val="C3066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440BE3"/>
    <w:multiLevelType w:val="hybridMultilevel"/>
    <w:tmpl w:val="6B622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36437C"/>
    <w:multiLevelType w:val="hybridMultilevel"/>
    <w:tmpl w:val="5CD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61067"/>
    <w:multiLevelType w:val="hybridMultilevel"/>
    <w:tmpl w:val="E69689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4215C9"/>
    <w:multiLevelType w:val="hybridMultilevel"/>
    <w:tmpl w:val="C44C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A86487"/>
    <w:multiLevelType w:val="hybridMultilevel"/>
    <w:tmpl w:val="9DA8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A62366"/>
    <w:multiLevelType w:val="hybridMultilevel"/>
    <w:tmpl w:val="70F01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4"/>
  </w:num>
  <w:num w:numId="5">
    <w:abstractNumId w:val="17"/>
  </w:num>
  <w:num w:numId="6">
    <w:abstractNumId w:val="22"/>
  </w:num>
  <w:num w:numId="7">
    <w:abstractNumId w:val="41"/>
  </w:num>
  <w:num w:numId="8">
    <w:abstractNumId w:val="18"/>
  </w:num>
  <w:num w:numId="9">
    <w:abstractNumId w:val="38"/>
  </w:num>
  <w:num w:numId="10">
    <w:abstractNumId w:val="36"/>
  </w:num>
  <w:num w:numId="11">
    <w:abstractNumId w:val="9"/>
  </w:num>
  <w:num w:numId="12">
    <w:abstractNumId w:val="35"/>
  </w:num>
  <w:num w:numId="13">
    <w:abstractNumId w:val="0"/>
  </w:num>
  <w:num w:numId="14">
    <w:abstractNumId w:val="3"/>
  </w:num>
  <w:num w:numId="15">
    <w:abstractNumId w:val="34"/>
  </w:num>
  <w:num w:numId="16">
    <w:abstractNumId w:val="39"/>
  </w:num>
  <w:num w:numId="17">
    <w:abstractNumId w:val="37"/>
  </w:num>
  <w:num w:numId="18">
    <w:abstractNumId w:val="2"/>
  </w:num>
  <w:num w:numId="19">
    <w:abstractNumId w:val="30"/>
  </w:num>
  <w:num w:numId="20">
    <w:abstractNumId w:val="33"/>
  </w:num>
  <w:num w:numId="21">
    <w:abstractNumId w:val="20"/>
  </w:num>
  <w:num w:numId="22">
    <w:abstractNumId w:val="29"/>
  </w:num>
  <w:num w:numId="23">
    <w:abstractNumId w:val="27"/>
  </w:num>
  <w:num w:numId="24">
    <w:abstractNumId w:val="11"/>
  </w:num>
  <w:num w:numId="25">
    <w:abstractNumId w:val="15"/>
  </w:num>
  <w:num w:numId="26">
    <w:abstractNumId w:val="19"/>
  </w:num>
  <w:num w:numId="27">
    <w:abstractNumId w:val="14"/>
  </w:num>
  <w:num w:numId="28">
    <w:abstractNumId w:val="8"/>
  </w:num>
  <w:num w:numId="29">
    <w:abstractNumId w:val="7"/>
  </w:num>
  <w:num w:numId="30">
    <w:abstractNumId w:val="40"/>
  </w:num>
  <w:num w:numId="31">
    <w:abstractNumId w:val="26"/>
  </w:num>
  <w:num w:numId="32">
    <w:abstractNumId w:val="12"/>
  </w:num>
  <w:num w:numId="33">
    <w:abstractNumId w:val="16"/>
  </w:num>
  <w:num w:numId="34">
    <w:abstractNumId w:val="24"/>
  </w:num>
  <w:num w:numId="35">
    <w:abstractNumId w:val="13"/>
  </w:num>
  <w:num w:numId="36">
    <w:abstractNumId w:val="32"/>
  </w:num>
  <w:num w:numId="37">
    <w:abstractNumId w:val="1"/>
  </w:num>
  <w:num w:numId="38">
    <w:abstractNumId w:val="28"/>
  </w:num>
  <w:num w:numId="39">
    <w:abstractNumId w:val="6"/>
  </w:num>
  <w:num w:numId="40">
    <w:abstractNumId w:val="25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F9"/>
    <w:rsid w:val="00000658"/>
    <w:rsid w:val="000101EF"/>
    <w:rsid w:val="00013142"/>
    <w:rsid w:val="00024954"/>
    <w:rsid w:val="0005345D"/>
    <w:rsid w:val="00072062"/>
    <w:rsid w:val="000B3F3C"/>
    <w:rsid w:val="000C3A23"/>
    <w:rsid w:val="000E49B1"/>
    <w:rsid w:val="001003EB"/>
    <w:rsid w:val="00104569"/>
    <w:rsid w:val="00115147"/>
    <w:rsid w:val="00132A5F"/>
    <w:rsid w:val="001430AB"/>
    <w:rsid w:val="00146FCD"/>
    <w:rsid w:val="00163F4D"/>
    <w:rsid w:val="00165FEC"/>
    <w:rsid w:val="00185BD2"/>
    <w:rsid w:val="001873DE"/>
    <w:rsid w:val="001948F6"/>
    <w:rsid w:val="001D7EDD"/>
    <w:rsid w:val="001E4486"/>
    <w:rsid w:val="002039E3"/>
    <w:rsid w:val="0020465E"/>
    <w:rsid w:val="00204CD8"/>
    <w:rsid w:val="0020676B"/>
    <w:rsid w:val="00216AC9"/>
    <w:rsid w:val="00222E52"/>
    <w:rsid w:val="00256561"/>
    <w:rsid w:val="002A024C"/>
    <w:rsid w:val="002B66B1"/>
    <w:rsid w:val="002F4D8F"/>
    <w:rsid w:val="003240D2"/>
    <w:rsid w:val="003901D3"/>
    <w:rsid w:val="003960A6"/>
    <w:rsid w:val="003A0BB2"/>
    <w:rsid w:val="003B2C06"/>
    <w:rsid w:val="003C09DB"/>
    <w:rsid w:val="003F21B9"/>
    <w:rsid w:val="00415A1D"/>
    <w:rsid w:val="004201F3"/>
    <w:rsid w:val="0044156F"/>
    <w:rsid w:val="00452CEF"/>
    <w:rsid w:val="00452D96"/>
    <w:rsid w:val="00477486"/>
    <w:rsid w:val="004925CC"/>
    <w:rsid w:val="0049294F"/>
    <w:rsid w:val="004A6DE0"/>
    <w:rsid w:val="004B1858"/>
    <w:rsid w:val="004C020C"/>
    <w:rsid w:val="004D4A94"/>
    <w:rsid w:val="004E231B"/>
    <w:rsid w:val="004F0845"/>
    <w:rsid w:val="00512711"/>
    <w:rsid w:val="0053234B"/>
    <w:rsid w:val="00550914"/>
    <w:rsid w:val="00567D5E"/>
    <w:rsid w:val="00583829"/>
    <w:rsid w:val="00586E52"/>
    <w:rsid w:val="00592EB9"/>
    <w:rsid w:val="005A6CBC"/>
    <w:rsid w:val="005A6F4D"/>
    <w:rsid w:val="005B1094"/>
    <w:rsid w:val="005B7610"/>
    <w:rsid w:val="005E4554"/>
    <w:rsid w:val="00614F06"/>
    <w:rsid w:val="00622BE7"/>
    <w:rsid w:val="00626E65"/>
    <w:rsid w:val="006602EE"/>
    <w:rsid w:val="00682B5A"/>
    <w:rsid w:val="00683E03"/>
    <w:rsid w:val="006A00F9"/>
    <w:rsid w:val="006B5D5D"/>
    <w:rsid w:val="006C1711"/>
    <w:rsid w:val="006E0AAE"/>
    <w:rsid w:val="006E4C6F"/>
    <w:rsid w:val="006E681F"/>
    <w:rsid w:val="007007B4"/>
    <w:rsid w:val="00727F72"/>
    <w:rsid w:val="00731568"/>
    <w:rsid w:val="00746B93"/>
    <w:rsid w:val="00760103"/>
    <w:rsid w:val="007661B7"/>
    <w:rsid w:val="0077099C"/>
    <w:rsid w:val="00774B3F"/>
    <w:rsid w:val="00782186"/>
    <w:rsid w:val="007B0CC1"/>
    <w:rsid w:val="007D3B00"/>
    <w:rsid w:val="007F75EB"/>
    <w:rsid w:val="008018D6"/>
    <w:rsid w:val="00824041"/>
    <w:rsid w:val="008259AF"/>
    <w:rsid w:val="0082644A"/>
    <w:rsid w:val="0083580C"/>
    <w:rsid w:val="00836D43"/>
    <w:rsid w:val="00872B28"/>
    <w:rsid w:val="008901C4"/>
    <w:rsid w:val="008E2C6A"/>
    <w:rsid w:val="008F072B"/>
    <w:rsid w:val="0090644D"/>
    <w:rsid w:val="00927A26"/>
    <w:rsid w:val="00945DA5"/>
    <w:rsid w:val="009717BD"/>
    <w:rsid w:val="00992610"/>
    <w:rsid w:val="009A6EA1"/>
    <w:rsid w:val="009B5BFB"/>
    <w:rsid w:val="009D1AF0"/>
    <w:rsid w:val="009D3AEE"/>
    <w:rsid w:val="009D59BD"/>
    <w:rsid w:val="009E6474"/>
    <w:rsid w:val="009F3CFF"/>
    <w:rsid w:val="009F4E18"/>
    <w:rsid w:val="00A16699"/>
    <w:rsid w:val="00A55FF0"/>
    <w:rsid w:val="00A576A0"/>
    <w:rsid w:val="00A65B4B"/>
    <w:rsid w:val="00A66C04"/>
    <w:rsid w:val="00A67023"/>
    <w:rsid w:val="00A77244"/>
    <w:rsid w:val="00A97197"/>
    <w:rsid w:val="00AB2C18"/>
    <w:rsid w:val="00AD7809"/>
    <w:rsid w:val="00AF06E0"/>
    <w:rsid w:val="00AF76B8"/>
    <w:rsid w:val="00AF76E7"/>
    <w:rsid w:val="00B0351D"/>
    <w:rsid w:val="00B12C5D"/>
    <w:rsid w:val="00B41DFD"/>
    <w:rsid w:val="00B424C9"/>
    <w:rsid w:val="00B55225"/>
    <w:rsid w:val="00B755DC"/>
    <w:rsid w:val="00B837AB"/>
    <w:rsid w:val="00BB0D17"/>
    <w:rsid w:val="00BB2D5F"/>
    <w:rsid w:val="00BC1FF6"/>
    <w:rsid w:val="00BC60EA"/>
    <w:rsid w:val="00BE1DF8"/>
    <w:rsid w:val="00C17ED2"/>
    <w:rsid w:val="00C26880"/>
    <w:rsid w:val="00C526B8"/>
    <w:rsid w:val="00C52772"/>
    <w:rsid w:val="00C5446C"/>
    <w:rsid w:val="00C633EF"/>
    <w:rsid w:val="00C759EE"/>
    <w:rsid w:val="00C80F99"/>
    <w:rsid w:val="00C81AC8"/>
    <w:rsid w:val="00C8470A"/>
    <w:rsid w:val="00C87B2C"/>
    <w:rsid w:val="00C91237"/>
    <w:rsid w:val="00C940FE"/>
    <w:rsid w:val="00CA04C0"/>
    <w:rsid w:val="00CA2FF8"/>
    <w:rsid w:val="00CC082F"/>
    <w:rsid w:val="00CD1BD7"/>
    <w:rsid w:val="00CD2AE4"/>
    <w:rsid w:val="00CD3449"/>
    <w:rsid w:val="00CE6FF9"/>
    <w:rsid w:val="00D04E08"/>
    <w:rsid w:val="00D11D4C"/>
    <w:rsid w:val="00D21FB2"/>
    <w:rsid w:val="00D22560"/>
    <w:rsid w:val="00D23128"/>
    <w:rsid w:val="00D32F76"/>
    <w:rsid w:val="00D41162"/>
    <w:rsid w:val="00D877DE"/>
    <w:rsid w:val="00D93D70"/>
    <w:rsid w:val="00DA384A"/>
    <w:rsid w:val="00DA39E6"/>
    <w:rsid w:val="00DB6110"/>
    <w:rsid w:val="00DF65A3"/>
    <w:rsid w:val="00E1457A"/>
    <w:rsid w:val="00E33AF3"/>
    <w:rsid w:val="00E43ED2"/>
    <w:rsid w:val="00E55D01"/>
    <w:rsid w:val="00E912FD"/>
    <w:rsid w:val="00E9406B"/>
    <w:rsid w:val="00EA0F18"/>
    <w:rsid w:val="00EA1D85"/>
    <w:rsid w:val="00EB41AA"/>
    <w:rsid w:val="00EC537E"/>
    <w:rsid w:val="00EC7139"/>
    <w:rsid w:val="00ED1C25"/>
    <w:rsid w:val="00EE35DE"/>
    <w:rsid w:val="00EF23F2"/>
    <w:rsid w:val="00EF4AE3"/>
    <w:rsid w:val="00F063F2"/>
    <w:rsid w:val="00F25F41"/>
    <w:rsid w:val="00F34E14"/>
    <w:rsid w:val="00F5368D"/>
    <w:rsid w:val="00F7296C"/>
    <w:rsid w:val="00F8066B"/>
    <w:rsid w:val="00F86BC8"/>
    <w:rsid w:val="00F9261D"/>
    <w:rsid w:val="00F93B23"/>
    <w:rsid w:val="00F94656"/>
    <w:rsid w:val="00FA0F14"/>
    <w:rsid w:val="00FA4B12"/>
    <w:rsid w:val="00FA53BD"/>
    <w:rsid w:val="00FA5F4E"/>
    <w:rsid w:val="00FA7F76"/>
    <w:rsid w:val="00FB031C"/>
    <w:rsid w:val="00FD2A52"/>
    <w:rsid w:val="00FE0A12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2B332C-EA57-47C5-9D2B-3E4990B0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  <w:style w:type="paragraph" w:customStyle="1" w:styleId="Default">
    <w:name w:val="Default"/>
    <w:rsid w:val="00204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DE0"/>
    <w:rPr>
      <w:rFonts w:ascii="Book Antiqua" w:hAnsi="Book Antiqu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DE0"/>
    <w:rPr>
      <w:rFonts w:ascii="Book Antiqua" w:hAnsi="Book Antiqua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F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Angelyn Hayes</cp:lastModifiedBy>
  <cp:revision>2</cp:revision>
  <cp:lastPrinted>2014-09-25T11:55:00Z</cp:lastPrinted>
  <dcterms:created xsi:type="dcterms:W3CDTF">2015-01-06T15:01:00Z</dcterms:created>
  <dcterms:modified xsi:type="dcterms:W3CDTF">2015-01-06T15:01:00Z</dcterms:modified>
</cp:coreProperties>
</file>