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A9" w:rsidRPr="00BD0AA9" w:rsidRDefault="00BD0AA9" w:rsidP="00B2359E">
      <w:pPr>
        <w:jc w:val="center"/>
        <w:rPr>
          <w:b/>
          <w:caps/>
        </w:rPr>
      </w:pPr>
      <w:bookmarkStart w:id="0" w:name="_GoBack"/>
      <w:bookmarkEnd w:id="0"/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92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 w:rsidR="000E025D">
              <w:rPr>
                <w:rFonts w:ascii="Times New Roman" w:hAnsi="Times New Roman" w:cs="Times New Roman"/>
              </w:rPr>
              <w:t>November 9</w:t>
            </w:r>
            <w:r w:rsidR="00066BB6">
              <w:rPr>
                <w:rFonts w:ascii="Times New Roman" w:hAnsi="Times New Roman" w:cs="Times New Roman"/>
              </w:rPr>
              <w:t>, 2018</w:t>
            </w:r>
          </w:p>
          <w:p w:rsidR="00BD0AA9" w:rsidRPr="00CE3C61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</w:t>
            </w:r>
            <w:r w:rsidRPr="00CE3C61">
              <w:rPr>
                <w:rFonts w:ascii="Times New Roman" w:hAnsi="Times New Roman" w:cs="Times New Roman"/>
                <w:b/>
                <w:bCs/>
              </w:rPr>
              <w:t>: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r w:rsidR="00066BB6" w:rsidRPr="00CE3C61">
              <w:rPr>
                <w:rFonts w:ascii="Times New Roman" w:hAnsi="Times New Roman" w:cs="Times New Roman"/>
                <w:bCs/>
              </w:rPr>
              <w:t>Carol White</w:t>
            </w:r>
            <w:r w:rsidR="00043C6F" w:rsidRPr="00CE3C61">
              <w:rPr>
                <w:rFonts w:ascii="Times New Roman" w:hAnsi="Times New Roman" w:cs="Times New Roman"/>
                <w:bCs/>
              </w:rPr>
              <w:t xml:space="preserve"> (chair)</w:t>
            </w:r>
          </w:p>
          <w:p w:rsidR="00CE3C61" w:rsidRPr="00CE3C61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/>
                <w:bCs/>
              </w:rPr>
            </w:pPr>
            <w:r w:rsidRPr="00CE3C61">
              <w:rPr>
                <w:rFonts w:ascii="Times New Roman" w:hAnsi="Times New Roman" w:cs="Times New Roman"/>
                <w:b/>
                <w:bCs/>
              </w:rPr>
              <w:t xml:space="preserve">Present:  </w:t>
            </w:r>
            <w:r w:rsidRPr="00CE3C61">
              <w:rPr>
                <w:rFonts w:ascii="Times New Roman" w:hAnsi="Times New Roman" w:cs="Times New Roman"/>
                <w:b/>
                <w:bCs/>
              </w:rPr>
              <w:tab/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Shakil</w:t>
            </w:r>
            <w:proofErr w:type="spellEnd"/>
            <w:r w:rsidR="00CE3C61" w:rsidRPr="009D27A5">
              <w:rPr>
                <w:rFonts w:ascii="Times New Roman" w:hAnsi="Times New Roman" w:cs="Times New Roman"/>
                <w:bCs/>
              </w:rPr>
              <w:t xml:space="preserve"> Akhtar,</w:t>
            </w:r>
            <w:r w:rsidR="00CE3C61" w:rsidRPr="009D27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Khamis</w:t>
            </w:r>
            <w:proofErr w:type="spellEnd"/>
            <w:r w:rsidR="00CE3C61" w:rsidRPr="009D27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Bilbeisi</w:t>
            </w:r>
            <w:proofErr w:type="spellEnd"/>
            <w:r w:rsidR="00CE3C61" w:rsidRPr="009D27A5">
              <w:rPr>
                <w:rFonts w:ascii="Times New Roman" w:hAnsi="Times New Roman" w:cs="Times New Roman"/>
                <w:bCs/>
              </w:rPr>
              <w:t xml:space="preserve">, Keith Driscoll, David </w:t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Green</w:t>
            </w:r>
            <w:r w:rsidR="009D27A5" w:rsidRPr="009D27A5">
              <w:rPr>
                <w:rFonts w:ascii="Times New Roman" w:hAnsi="Times New Roman" w:cs="Times New Roman"/>
                <w:bCs/>
              </w:rPr>
              <w:t>e</w:t>
            </w:r>
            <w:r w:rsidR="00CE3C61" w:rsidRPr="009D27A5">
              <w:rPr>
                <w:rFonts w:ascii="Times New Roman" w:hAnsi="Times New Roman" w:cs="Times New Roman"/>
                <w:bCs/>
              </w:rPr>
              <w:t>baum</w:t>
            </w:r>
            <w:proofErr w:type="spellEnd"/>
            <w:r w:rsidR="0039439F">
              <w:rPr>
                <w:rFonts w:ascii="Times New Roman" w:hAnsi="Times New Roman" w:cs="Times New Roman"/>
                <w:bCs/>
              </w:rPr>
              <w:t>, Joanna Harris-</w:t>
            </w:r>
            <w:proofErr w:type="spellStart"/>
            <w:r w:rsidR="0039439F">
              <w:rPr>
                <w:rFonts w:ascii="Times New Roman" w:hAnsi="Times New Roman" w:cs="Times New Roman"/>
                <w:bCs/>
              </w:rPr>
              <w:t>Worelds</w:t>
            </w:r>
            <w:proofErr w:type="spellEnd"/>
            <w:r w:rsidR="0039439F">
              <w:rPr>
                <w:rFonts w:ascii="Times New Roman" w:hAnsi="Times New Roman" w:cs="Times New Roman"/>
                <w:bCs/>
              </w:rPr>
              <w:t xml:space="preserve">, </w:t>
            </w:r>
            <w:r w:rsidR="00CE3C61" w:rsidRPr="009D27A5">
              <w:rPr>
                <w:rFonts w:ascii="Times New Roman" w:hAnsi="Times New Roman" w:cs="Times New Roman"/>
                <w:bCs/>
              </w:rPr>
              <w:t xml:space="preserve">Ron Fuqua, Emily </w:t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Kilburg</w:t>
            </w:r>
            <w:proofErr w:type="spellEnd"/>
            <w:r w:rsidR="00CE3C61" w:rsidRPr="009D27A5">
              <w:rPr>
                <w:rFonts w:ascii="Times New Roman" w:hAnsi="Times New Roman" w:cs="Times New Roman"/>
                <w:bCs/>
              </w:rPr>
              <w:t xml:space="preserve">, Bryan </w:t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LaBrecque</w:t>
            </w:r>
            <w:proofErr w:type="spellEnd"/>
            <w:r w:rsidR="00CE3C61" w:rsidRPr="009D27A5">
              <w:rPr>
                <w:rFonts w:ascii="Times New Roman" w:hAnsi="Times New Roman" w:cs="Times New Roman"/>
                <w:bCs/>
              </w:rPr>
              <w:t xml:space="preserve">, Catherine Matos,  </w:t>
            </w:r>
            <w:r w:rsidR="009D27A5" w:rsidRPr="009D27A5">
              <w:rPr>
                <w:rFonts w:ascii="Times New Roman" w:hAnsi="Times New Roman" w:cs="Times New Roman"/>
                <w:bCs/>
              </w:rPr>
              <w:t xml:space="preserve">Mark May, CR </w:t>
            </w:r>
            <w:proofErr w:type="spellStart"/>
            <w:r w:rsidR="009D27A5" w:rsidRPr="009D27A5">
              <w:rPr>
                <w:rFonts w:ascii="Times New Roman" w:hAnsi="Times New Roman" w:cs="Times New Roman"/>
                <w:bCs/>
              </w:rPr>
              <w:t>Narayanaswamy</w:t>
            </w:r>
            <w:proofErr w:type="spellEnd"/>
            <w:r w:rsidR="009D27A5" w:rsidRPr="009D27A5">
              <w:rPr>
                <w:rFonts w:ascii="Times New Roman" w:hAnsi="Times New Roman" w:cs="Times New Roman"/>
                <w:bCs/>
              </w:rPr>
              <w:t xml:space="preserve">, </w:t>
            </w:r>
            <w:r w:rsidR="00CE3C61" w:rsidRPr="009D27A5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Plaxco</w:t>
            </w:r>
            <w:proofErr w:type="spellEnd"/>
            <w:r w:rsidR="009D27A5" w:rsidRPr="009D27A5">
              <w:rPr>
                <w:rFonts w:ascii="Times New Roman" w:hAnsi="Times New Roman" w:cs="Times New Roman"/>
                <w:bCs/>
              </w:rPr>
              <w:t>,</w:t>
            </w:r>
            <w:r w:rsidR="00CE3C61" w:rsidRPr="009D27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CE3C61" w:rsidRPr="009D27A5">
              <w:rPr>
                <w:rFonts w:ascii="Times New Roman" w:hAnsi="Times New Roman" w:cs="Times New Roman"/>
                <w:bCs/>
              </w:rPr>
              <w:t>Junfeng</w:t>
            </w:r>
            <w:proofErr w:type="spellEnd"/>
            <w:r w:rsidR="00CE3C61" w:rsidRPr="009D27A5">
              <w:rPr>
                <w:rFonts w:ascii="Times New Roman" w:hAnsi="Times New Roman" w:cs="Times New Roman"/>
                <w:bCs/>
              </w:rPr>
              <w:t xml:space="preserve"> Qu, Chris Ritter</w:t>
            </w:r>
            <w:r w:rsidR="009D27A5" w:rsidRPr="009D27A5">
              <w:rPr>
                <w:rFonts w:ascii="Times New Roman" w:hAnsi="Times New Roman" w:cs="Times New Roman"/>
                <w:bCs/>
              </w:rPr>
              <w:t xml:space="preserve"> (video/phone)</w:t>
            </w:r>
            <w:r w:rsidR="00CE3C61" w:rsidRPr="009D27A5">
              <w:rPr>
                <w:rFonts w:ascii="Times New Roman" w:hAnsi="Times New Roman" w:cs="Times New Roman"/>
                <w:bCs/>
              </w:rPr>
              <w:t>, Joan Taylor, Rosario Vickery, Carol White, David Williams (Sen. Rep.), Rebecca Gmeiner,</w:t>
            </w:r>
            <w:r w:rsidR="009D27A5" w:rsidRPr="009D27A5">
              <w:rPr>
                <w:rFonts w:ascii="Times New Roman" w:hAnsi="Times New Roman" w:cs="Times New Roman"/>
                <w:bCs/>
              </w:rPr>
              <w:t xml:space="preserve"> Jill Lane</w:t>
            </w:r>
            <w:r w:rsidR="006B66CB">
              <w:rPr>
                <w:rFonts w:ascii="Times New Roman" w:hAnsi="Times New Roman" w:cs="Times New Roman"/>
                <w:bCs/>
              </w:rPr>
              <w:t>, Antoinette Miller (non-member)</w:t>
            </w:r>
          </w:p>
          <w:p w:rsidR="00043C6F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CE3C61">
              <w:rPr>
                <w:rFonts w:ascii="Times New Roman" w:hAnsi="Times New Roman" w:cs="Times New Roman"/>
                <w:b/>
                <w:bCs/>
              </w:rPr>
              <w:t>Not Present:</w:t>
            </w:r>
            <w:r w:rsidRPr="00CE3C61">
              <w:rPr>
                <w:rFonts w:ascii="Times New Roman" w:hAnsi="Times New Roman" w:cs="Times New Roman"/>
                <w:bCs/>
              </w:rPr>
              <w:tab/>
            </w:r>
            <w:r w:rsidR="009D27A5" w:rsidRPr="00CE3C61">
              <w:rPr>
                <w:rFonts w:ascii="Times New Roman" w:hAnsi="Times New Roman" w:cs="Times New Roman"/>
                <w:bCs/>
              </w:rPr>
              <w:t>Deborah Gritzmacher</w:t>
            </w:r>
            <w:r w:rsidR="003D4C64">
              <w:rPr>
                <w:rFonts w:ascii="Times New Roman" w:hAnsi="Times New Roman" w:cs="Times New Roman"/>
                <w:bCs/>
              </w:rPr>
              <w:t xml:space="preserve"> (R. Fuqua proxy)</w:t>
            </w:r>
            <w:r w:rsidR="009D27A5">
              <w:rPr>
                <w:rFonts w:ascii="Times New Roman" w:hAnsi="Times New Roman" w:cs="Times New Roman"/>
                <w:bCs/>
              </w:rPr>
              <w:t>,</w:t>
            </w:r>
            <w:r w:rsidR="009D27A5" w:rsidRPr="00CE3C6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D27A5">
              <w:rPr>
                <w:rFonts w:ascii="Times New Roman" w:hAnsi="Times New Roman" w:cs="Times New Roman"/>
                <w:bCs/>
              </w:rPr>
              <w:t>Latrina</w:t>
            </w:r>
            <w:proofErr w:type="spellEnd"/>
            <w:r w:rsidR="009D27A5">
              <w:rPr>
                <w:rFonts w:ascii="Times New Roman" w:hAnsi="Times New Roman" w:cs="Times New Roman"/>
                <w:bCs/>
              </w:rPr>
              <w:t xml:space="preserve"> Walden</w:t>
            </w:r>
            <w:r w:rsidR="00CE3C61" w:rsidRPr="00CE3C6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D0AA9" w:rsidRDefault="00BD0AA9" w:rsidP="00043C6F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b/>
              </w:rPr>
            </w:pPr>
            <w:r w:rsidRPr="00043C6F">
              <w:rPr>
                <w:rFonts w:ascii="Times New Roman" w:hAnsi="Times New Roman" w:cs="Times New Roman"/>
                <w:b/>
                <w:bCs/>
              </w:rPr>
              <w:t>Recorder:</w:t>
            </w:r>
            <w:r w:rsidRPr="00043C6F">
              <w:rPr>
                <w:rFonts w:ascii="Times New Roman" w:hAnsi="Times New Roman" w:cs="Times New Roman"/>
                <w:b/>
                <w:bCs/>
              </w:rPr>
              <w:tab/>
            </w:r>
            <w:r w:rsidRPr="00043C6F">
              <w:rPr>
                <w:rFonts w:ascii="Times New Roman" w:hAnsi="Times New Roman" w:cs="Times New Roman"/>
                <w:bCs/>
              </w:rPr>
              <w:t xml:space="preserve">Joanna </w:t>
            </w:r>
            <w:r w:rsidR="0041673B" w:rsidRPr="00043C6F">
              <w:rPr>
                <w:rFonts w:ascii="Times New Roman" w:hAnsi="Times New Roman" w:cs="Times New Roman"/>
                <w:bCs/>
              </w:rPr>
              <w:t xml:space="preserve">Harris-Worelds </w:t>
            </w:r>
          </w:p>
        </w:tc>
      </w:tr>
    </w:tbl>
    <w:p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14508" w:type="dxa"/>
        <w:tblLayout w:type="fixed"/>
        <w:tblLook w:val="0000" w:firstRow="0" w:lastRow="0" w:firstColumn="0" w:lastColumn="0" w:noHBand="0" w:noVBand="0"/>
      </w:tblPr>
      <w:tblGrid>
        <w:gridCol w:w="2358"/>
        <w:gridCol w:w="6120"/>
        <w:gridCol w:w="6030"/>
      </w:tblGrid>
      <w:tr w:rsidR="00661E34" w:rsidRPr="004E3C89" w:rsidTr="00EC5510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EC5510" w:rsidRPr="004E3C89" w:rsidTr="00B608D2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510" w:rsidRDefault="001178E7" w:rsidP="00EC551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066BB6" w:rsidP="00FC7275">
            <w:pPr>
              <w:widowControl w:val="0"/>
              <w:autoSpaceDE w:val="0"/>
              <w:autoSpaceDN w:val="0"/>
              <w:adjustRightInd w:val="0"/>
              <w:ind w:right="-77"/>
            </w:pPr>
            <w:r>
              <w:t>C. White</w:t>
            </w:r>
            <w:r w:rsidR="009D27A5">
              <w:t xml:space="preserve"> called meeting to order at 1:00</w:t>
            </w:r>
            <w:r w:rsidR="001178E7">
              <w:t>p.m.</w:t>
            </w:r>
          </w:p>
          <w:p w:rsidR="005A771E" w:rsidRDefault="005A771E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M</w:t>
            </w:r>
            <w:r w:rsidR="0085232C">
              <w:t>otion to accept 10.12</w:t>
            </w:r>
            <w:r>
              <w:t>.18 minutes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71E" w:rsidRDefault="009D27A5" w:rsidP="009D27A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10.12</w:t>
            </w:r>
            <w:r w:rsidR="00DB0B46">
              <w:t>.18 minutes approved with</w:t>
            </w:r>
            <w:r w:rsidR="005A771E">
              <w:t xml:space="preserve"> name correction</w:t>
            </w:r>
            <w:r w:rsidR="00DB0B46">
              <w:t xml:space="preserve"> (</w:t>
            </w:r>
            <w:proofErr w:type="spellStart"/>
            <w:r>
              <w:t>Greenebaum</w:t>
            </w:r>
            <w:proofErr w:type="spellEnd"/>
            <w:r w:rsidR="00DB0B46">
              <w:t>)</w:t>
            </w:r>
          </w:p>
        </w:tc>
      </w:tr>
      <w:tr w:rsidR="001178E7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OLD BUSINESS </w:t>
            </w:r>
          </w:p>
          <w:p w:rsidR="00320FDB" w:rsidRDefault="00320FDB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UCC Attendance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FDB" w:rsidRDefault="00320FDB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K. Driscoll stated he will collate information and pull together policies; stated he’d garner feedback from members expressing interest in policy development. </w:t>
            </w:r>
          </w:p>
          <w:p w:rsidR="00AF3939" w:rsidRDefault="00AF3939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D. </w:t>
            </w:r>
            <w:proofErr w:type="spellStart"/>
            <w:r>
              <w:t>Plaxco</w:t>
            </w:r>
            <w:proofErr w:type="spellEnd"/>
            <w:r>
              <w:t xml:space="preserve"> summarized email sent concerning attendance policy. Membership is more than physical presence but participation too. Support</w:t>
            </w:r>
            <w:r w:rsidR="00325BEE">
              <w:t>s</w:t>
            </w:r>
            <w:r>
              <w:t xml:space="preserve"> language to address level of engagement within meetings.</w:t>
            </w:r>
          </w:p>
          <w:p w:rsidR="005A771E" w:rsidRDefault="003D4C64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There are many subjects intertwined with attendance and thorough observed </w:t>
            </w:r>
            <w:r w:rsidR="00CD5EA4">
              <w:t xml:space="preserve">past committee member </w:t>
            </w:r>
            <w:r>
              <w:t>behaviors</w:t>
            </w:r>
            <w:r w:rsidR="00CD5EA4">
              <w:t>, a</w:t>
            </w:r>
            <w:r>
              <w:t xml:space="preserve"> specific policy addressing issues </w:t>
            </w:r>
            <w:r w:rsidR="00CD5EA4">
              <w:t xml:space="preserve">is </w:t>
            </w:r>
            <w:r>
              <w:t>needed</w:t>
            </w:r>
            <w:r w:rsidR="00822374">
              <w:t>.</w:t>
            </w:r>
          </w:p>
          <w:p w:rsidR="00325BEE" w:rsidRDefault="00325BEE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Concerning proxies, a proxy acts on behalf of the absence member. Notification of proxy should be written in advance of meeting and notated on the sign-in sheet.</w:t>
            </w:r>
          </w:p>
          <w:p w:rsidR="00D83686" w:rsidRDefault="00D83686" w:rsidP="00FC727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S: Is it possible to create an attendance record for the year for posting in an effort to change University &amp; P&amp;T culture as a step to resolve and address c</w:t>
            </w:r>
            <w:r w:rsidR="00A400A0">
              <w:t>oncerns of committee attendance?</w:t>
            </w:r>
          </w:p>
          <w:p w:rsidR="001178E7" w:rsidRDefault="00A660F3" w:rsidP="00A660F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C. White closed discussion to respect member time</w:t>
            </w:r>
            <w:r w:rsidR="00822374">
              <w:t>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822374" w:rsidP="00812F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.</w:t>
            </w:r>
            <w:r w:rsidR="00A660F3">
              <w:t>No</w:t>
            </w:r>
            <w:r w:rsidR="00812F3F">
              <w:t xml:space="preserve"> actions</w:t>
            </w:r>
            <w:r w:rsidR="00A660F3">
              <w:t>.</w:t>
            </w:r>
          </w:p>
        </w:tc>
      </w:tr>
      <w:tr w:rsidR="00BE1E95" w:rsidRPr="004E3C89" w:rsidTr="001178E7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E95" w:rsidRDefault="00DF2FC7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NEW BUSINESS</w:t>
            </w:r>
          </w:p>
          <w:p w:rsidR="00320FDB" w:rsidRDefault="00320FDB" w:rsidP="00066B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CSU 4001 Course Proposal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AD5" w:rsidRDefault="00BE1E95" w:rsidP="001579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C. White </w:t>
            </w:r>
            <w:r w:rsidR="00DE5AD5">
              <w:t>explained the BAF discrepancy with upload, however, both documents had correct information.</w:t>
            </w:r>
          </w:p>
          <w:p w:rsidR="00DE5AD5" w:rsidRDefault="00DE5AD5" w:rsidP="001579F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A. Miller explained PACE began in </w:t>
            </w:r>
            <w:proofErr w:type="gramStart"/>
            <w:r>
              <w:t>Fall</w:t>
            </w:r>
            <w:proofErr w:type="gramEnd"/>
            <w:r>
              <w:t xml:space="preserve"> 2014 and is in last year of QEP a</w:t>
            </w:r>
            <w:r w:rsidR="00113C10">
              <w:t xml:space="preserve">nd transitioning to permanent curricula </w:t>
            </w:r>
            <w:r>
              <w:t xml:space="preserve">as a part of strategic plan. </w:t>
            </w:r>
            <w:r w:rsidR="00113C10">
              <w:t xml:space="preserve">Over the past 4 years, 2,000+ </w:t>
            </w:r>
            <w:r w:rsidR="00113C10">
              <w:lastRenderedPageBreak/>
              <w:t xml:space="preserve">students have taken courses with embedded community </w:t>
            </w:r>
            <w:r w:rsidR="009D5030">
              <w:t>engagement projects at</w:t>
            </w:r>
            <w:r w:rsidR="00113C10">
              <w:t xml:space="preserve"> the </w:t>
            </w:r>
            <w:r w:rsidR="008D03ED">
              <w:t xml:space="preserve">1000 to </w:t>
            </w:r>
            <w:r w:rsidR="00113C10">
              <w:t>4000 level.  Over 200 students have taken more than one PACE course.</w:t>
            </w:r>
            <w:r w:rsidR="006232D6">
              <w:t xml:space="preserve"> </w:t>
            </w:r>
            <w:r w:rsidR="008D03ED">
              <w:t xml:space="preserve"> As an initiative </w:t>
            </w:r>
            <w:r w:rsidR="00AD13C2">
              <w:t xml:space="preserve">to support community engagement </w:t>
            </w:r>
            <w:r w:rsidR="006232D6">
              <w:t>embed</w:t>
            </w:r>
            <w:r w:rsidR="00AD13C2">
              <w:t xml:space="preserve">ded </w:t>
            </w:r>
            <w:r w:rsidR="006232D6">
              <w:t>within the University, proposal for a 4000-level independent study for service-learning project.</w:t>
            </w:r>
          </w:p>
          <w:p w:rsidR="00295590" w:rsidRDefault="00787116" w:rsidP="001E43D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</w:t>
            </w:r>
            <w:r w:rsidR="004B2DA6">
              <w:t xml:space="preserve">CSU </w:t>
            </w:r>
            <w:r>
              <w:t>prefix means course is not embedded within any curriculum</w:t>
            </w:r>
            <w:r w:rsidR="001E43D9">
              <w:t>.  For f</w:t>
            </w:r>
            <w:r>
              <w:t xml:space="preserve">inancial aid (FA) </w:t>
            </w:r>
            <w:r w:rsidR="001E43D9">
              <w:t xml:space="preserve">support, a </w:t>
            </w:r>
            <w:r>
              <w:t xml:space="preserve">student has </w:t>
            </w:r>
            <w:r w:rsidR="001E43D9">
              <w:t xml:space="preserve">to have </w:t>
            </w:r>
            <w:r>
              <w:t xml:space="preserve">an </w:t>
            </w:r>
            <w:r w:rsidR="001E43D9">
              <w:t>available</w:t>
            </w:r>
            <w:r>
              <w:t xml:space="preserve"> “free elective”</w:t>
            </w:r>
            <w:r w:rsidR="004B2DA6">
              <w:t xml:space="preserve"> or be a requirement. </w:t>
            </w:r>
          </w:p>
          <w:p w:rsidR="004B2DA6" w:rsidRDefault="004B2DA6" w:rsidP="004B2DA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Curricula reviewed for free electives space; more than half have availability.</w:t>
            </w:r>
          </w:p>
          <w:p w:rsidR="004B2DA6" w:rsidRDefault="004B2DA6" w:rsidP="004B2DA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CSU prefix may be an exclusion within some curriculum; must not be for CSU prefix to be applicable.</w:t>
            </w:r>
          </w:p>
          <w:p w:rsidR="004B2DA6" w:rsidRDefault="004B2DA6" w:rsidP="004B2DA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S: Unique number for course and departmental prefix and each department would adopt into their curriculum to help mitigate the FA concern.</w:t>
            </w:r>
          </w:p>
          <w:p w:rsidR="004B2DA6" w:rsidRDefault="004B2DA6" w:rsidP="004B2DA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S: Current internship courses exist with EX and add CE for Experiential (EX) Community Engagement (CE) instead of CSU prefix; less likely to have exclusion. </w:t>
            </w:r>
          </w:p>
          <w:p w:rsidR="004B2DA6" w:rsidRDefault="004B2DA6" w:rsidP="004B2DA6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Potential for increased course substitution requests if non-departmental prefix used; support unique number with departmental prefix for increased buy</w:t>
            </w:r>
            <w:r w:rsidR="006627A3">
              <w:t>-</w:t>
            </w:r>
            <w:r>
              <w:t xml:space="preserve">in. </w:t>
            </w:r>
          </w:p>
          <w:p w:rsidR="00867A84" w:rsidRDefault="00556BC1" w:rsidP="0030636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</w:t>
            </w:r>
            <w:r w:rsidR="0030636D">
              <w:t xml:space="preserve">: Every major would have to create a course?  If so, creating 20-30 courses leads to management difficult.  Then decide are they repeatable? Could </w:t>
            </w:r>
            <w:r w:rsidR="00867A84">
              <w:t xml:space="preserve">assign </w:t>
            </w:r>
            <w:r w:rsidR="0030636D">
              <w:t xml:space="preserve">different sections restricted to majors. </w:t>
            </w:r>
          </w:p>
          <w:p w:rsidR="00867A84" w:rsidRDefault="00867A84" w:rsidP="006F35C4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>(Discussion about course prefixes, sections, etc.)</w:t>
            </w:r>
          </w:p>
          <w:p w:rsidR="0030636D" w:rsidRDefault="004A180D" w:rsidP="007F292D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A. Miller clarified course enrollment is small and capped at 5 students; faculty directly involved with student and community partner; each course highly content variable, but specific outcomes present as used already with QEP.</w:t>
            </w:r>
            <w:r w:rsidR="007F292D">
              <w:t xml:space="preserve">  More outcomes added based on curriculum. </w:t>
            </w:r>
          </w:p>
          <w:p w:rsidR="00250F83" w:rsidRDefault="00250F83" w:rsidP="002235F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S</w:t>
            </w:r>
            <w:r w:rsidR="0082198D">
              <w:t xml:space="preserve">: Seems desirable for departments to </w:t>
            </w:r>
            <w:r w:rsidR="002235FB">
              <w:t xml:space="preserve">have buy-in to conducting course given outcomes, therefore supports suggestion to use curriculum prefix. </w:t>
            </w:r>
          </w:p>
          <w:p w:rsidR="0082198D" w:rsidRDefault="00250F83" w:rsidP="00250F8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</w:t>
            </w:r>
            <w:r w:rsidR="0082198D">
              <w:t xml:space="preserve"> </w:t>
            </w:r>
            <w:r>
              <w:t>If course approved as CSU or EXCE</w:t>
            </w:r>
            <w:r w:rsidR="00AD255C">
              <w:t xml:space="preserve"> and</w:t>
            </w:r>
            <w:r>
              <w:t xml:space="preserve"> departments desired curriculum inclusion, then could later adopt</w:t>
            </w:r>
            <w:r w:rsidR="00AD255C">
              <w:t>.</w:t>
            </w:r>
          </w:p>
          <w:p w:rsidR="00250F83" w:rsidRDefault="00250F83" w:rsidP="002E1DB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A. Miller added the overall plan is </w:t>
            </w:r>
            <w:r w:rsidR="002E1DB3">
              <w:t xml:space="preserve">to identify interest faculty </w:t>
            </w:r>
            <w:r>
              <w:t xml:space="preserve">to pilot in </w:t>
            </w:r>
            <w:proofErr w:type="gramStart"/>
            <w:r>
              <w:t>Fall</w:t>
            </w:r>
            <w:proofErr w:type="gramEnd"/>
            <w:r>
              <w:t xml:space="preserve"> 2019 since QEP ending</w:t>
            </w:r>
            <w:r w:rsidR="002E1DB3">
              <w:t xml:space="preserve">; </w:t>
            </w:r>
            <w:r w:rsidR="002E1DB3">
              <w:lastRenderedPageBreak/>
              <w:t xml:space="preserve">experience arguably different from special topic course or directed readings course. First step towards departmental ownership. </w:t>
            </w:r>
          </w:p>
          <w:p w:rsidR="00E23D56" w:rsidRDefault="00E23D56" w:rsidP="006F35C4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>(Discussion about FA payment, course load, etc.)</w:t>
            </w:r>
          </w:p>
          <w:p w:rsidR="00E23D56" w:rsidRDefault="008B4D49" w:rsidP="002E1DB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Can add departmental approval restriction too.</w:t>
            </w:r>
          </w:p>
          <w:p w:rsidR="004A596D" w:rsidRDefault="004A596D" w:rsidP="002E1DB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A. Miller explained the course reflection can range in various forms, such as a report-out session with faculty and community partner, a presentation, a summative paper.  The act of reflection is tied to</w:t>
            </w:r>
            <w:r w:rsidR="00927497">
              <w:t xml:space="preserve"> curriculum content for</w:t>
            </w:r>
            <w:r>
              <w:t xml:space="preserve"> assessment. </w:t>
            </w:r>
          </w:p>
          <w:p w:rsidR="00F36E44" w:rsidRDefault="00F36E44" w:rsidP="00F36E44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>(Ex</w:t>
            </w:r>
            <w:r w:rsidR="003A2F84">
              <w:t>planation and discussion of faculty training with</w:t>
            </w:r>
            <w:r>
              <w:t xml:space="preserve"> community engagement</w:t>
            </w:r>
            <w:r w:rsidR="003A2F84">
              <w:t xml:space="preserve"> academy</w:t>
            </w:r>
            <w:r w:rsidR="001242AA">
              <w:t xml:space="preserve"> and assisting faculty with administrative support</w:t>
            </w:r>
            <w:r>
              <w:t>).</w:t>
            </w:r>
          </w:p>
          <w:p w:rsidR="008B4D49" w:rsidRDefault="008B4D49" w:rsidP="00C007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S: Within the course description, </w:t>
            </w:r>
            <w:r w:rsidR="00F500A1">
              <w:t xml:space="preserve">suggest </w:t>
            </w:r>
            <w:r w:rsidR="00C00718">
              <w:t>alternat</w:t>
            </w:r>
            <w:r w:rsidR="00F500A1">
              <w:t>ion</w:t>
            </w:r>
            <w:r w:rsidR="00C00718">
              <w:t xml:space="preserve"> for more specificity</w:t>
            </w:r>
            <w:r w:rsidR="00F500A1">
              <w:t xml:space="preserve"> for discipline connectivity</w:t>
            </w:r>
            <w:r w:rsidR="00C00718">
              <w:t xml:space="preserve"> to </w:t>
            </w:r>
            <w:r w:rsidR="00F500A1">
              <w:t xml:space="preserve">help </w:t>
            </w:r>
            <w:r w:rsidR="00C00718">
              <w:t xml:space="preserve">encourage </w:t>
            </w:r>
            <w:r w:rsidR="00F500A1">
              <w:t>departmental acceptance, such as “appropriate to the discipline”.</w:t>
            </w:r>
            <w:r>
              <w:t xml:space="preserve"> </w:t>
            </w:r>
          </w:p>
          <w:p w:rsidR="00C00718" w:rsidRDefault="00C00718" w:rsidP="00C007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C: Under restrictions, none, however states students should have taken a community engagement course and be familiar with the community partner.</w:t>
            </w:r>
          </w:p>
          <w:p w:rsidR="00C00718" w:rsidRDefault="00C00718" w:rsidP="00C007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Any course can be taught as a PACE course, therefore, unable to place restrictions.</w:t>
            </w:r>
          </w:p>
          <w:p w:rsidR="00F500A1" w:rsidRDefault="00F500A1" w:rsidP="00F500A1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 xml:space="preserve">(Discussion about PACE and how a student seeks approval to take course.  </w:t>
            </w:r>
            <w:r w:rsidR="00EF0768">
              <w:t>T</w:t>
            </w:r>
            <w:r>
              <w:t>opic raised of faculty course load and credit; Faculty Affairs involvement calculation; departmental compensation and individual discretion.)</w:t>
            </w:r>
          </w:p>
          <w:p w:rsidR="00F500A1" w:rsidRDefault="00BB3133" w:rsidP="00BB313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C: What do faculty think? Is there faculty and student interest? </w:t>
            </w:r>
            <w:r w:rsidR="00797B29">
              <w:t xml:space="preserve">Concerned that </w:t>
            </w:r>
            <w:r>
              <w:t xml:space="preserve">students </w:t>
            </w:r>
            <w:r w:rsidR="00797B29">
              <w:t xml:space="preserve">would </w:t>
            </w:r>
            <w:r>
              <w:t xml:space="preserve">engage without prior understanding and faculty </w:t>
            </w:r>
            <w:r w:rsidR="00797B29">
              <w:t xml:space="preserve">lack </w:t>
            </w:r>
            <w:r>
              <w:t>support to conduct.  Is a survey needed to demonstrate interest?</w:t>
            </w:r>
          </w:p>
          <w:p w:rsidR="00BB3133" w:rsidRDefault="00797B29" w:rsidP="00797B2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 xml:space="preserve">A. Miller explained to develop the QEP there was buy-in and QEP operating for four years.  For taking the course, the student has had previously community engagement.  Multiple checks in place to prevent a student from taking course for which they’re not adequately prepared.  </w:t>
            </w:r>
          </w:p>
          <w:p w:rsidR="002C0464" w:rsidRDefault="002C0464" w:rsidP="002C046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Q: Can the course to have variable credit?</w:t>
            </w:r>
          </w:p>
          <w:p w:rsidR="002C0464" w:rsidRDefault="002C0464" w:rsidP="002C046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t>R: Not at this time. Discussion held. Possibly in future.</w:t>
            </w:r>
          </w:p>
          <w:p w:rsidR="00615857" w:rsidRDefault="00615857" w:rsidP="00615857">
            <w:pPr>
              <w:widowControl w:val="0"/>
              <w:autoSpaceDE w:val="0"/>
              <w:autoSpaceDN w:val="0"/>
              <w:adjustRightInd w:val="0"/>
              <w:ind w:left="72" w:right="-77"/>
            </w:pPr>
            <w:r>
              <w:t xml:space="preserve">(Discussion about </w:t>
            </w:r>
            <w:r w:rsidR="00240F97">
              <w:t xml:space="preserve">how similar </w:t>
            </w:r>
            <w:r>
              <w:t>course</w:t>
            </w:r>
            <w:r w:rsidR="00240F97">
              <w:t xml:space="preserve">s used </w:t>
            </w:r>
            <w:r>
              <w:t xml:space="preserve">and </w:t>
            </w:r>
            <w:r w:rsidR="00240F97">
              <w:t xml:space="preserve">catalog </w:t>
            </w:r>
            <w:r>
              <w:t xml:space="preserve">placement </w:t>
            </w:r>
            <w:r w:rsidR="00240F97">
              <w:t xml:space="preserve">along with </w:t>
            </w:r>
            <w:r>
              <w:t xml:space="preserve">community engagement </w:t>
            </w:r>
            <w:r w:rsidR="00240F97">
              <w:t>incorporated.)</w:t>
            </w:r>
          </w:p>
          <w:p w:rsidR="00615857" w:rsidRDefault="00C66B2D" w:rsidP="002C046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 w:right="-77"/>
            </w:pPr>
            <w:r>
              <w:lastRenderedPageBreak/>
              <w:t>Motion to table course proposal for revisions</w:t>
            </w:r>
            <w:r w:rsidR="001D33F4">
              <w:t>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E95" w:rsidRDefault="00DF2FC7" w:rsidP="00F556A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lastRenderedPageBreak/>
              <w:t xml:space="preserve">Course proposal tabled for revisions to </w:t>
            </w:r>
            <w:r w:rsidR="00F556A5">
              <w:t xml:space="preserve">course designation (prefix) and </w:t>
            </w:r>
            <w:r>
              <w:t xml:space="preserve">course description </w:t>
            </w:r>
            <w:r w:rsidR="00F556A5">
              <w:t xml:space="preserve">(allow for discipline-specific verbiage). </w:t>
            </w:r>
          </w:p>
        </w:tc>
      </w:tr>
      <w:tr w:rsidR="001178E7" w:rsidRPr="004E3C89" w:rsidTr="00EC5510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Pr="009169CC" w:rsidRDefault="001178E7" w:rsidP="001178E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ADJOURN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 xml:space="preserve">Meeting </w:t>
            </w:r>
            <w:r w:rsidR="00C9541C">
              <w:t>adjourned at 2:00</w:t>
            </w:r>
            <w:r>
              <w:t>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8E7" w:rsidRDefault="001178E7" w:rsidP="001178E7">
            <w:pPr>
              <w:widowControl w:val="0"/>
              <w:autoSpaceDE w:val="0"/>
              <w:autoSpaceDN w:val="0"/>
              <w:adjustRightInd w:val="0"/>
              <w:ind w:left="432"/>
            </w:pPr>
          </w:p>
        </w:tc>
      </w:tr>
    </w:tbl>
    <w:p w:rsidR="00C66B2D" w:rsidRDefault="00537BAC" w:rsidP="00737430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EC5510">
        <w:t xml:space="preserve">Friday, </w:t>
      </w:r>
      <w:r w:rsidR="007460A1">
        <w:t>December 14</w:t>
      </w:r>
      <w:r w:rsidR="001178E7">
        <w:t>, 2018</w:t>
      </w:r>
      <w:r w:rsidR="009219CB">
        <w:t xml:space="preserve"> at 1</w:t>
      </w:r>
      <w:r w:rsidR="00EC5510">
        <w:t>:</w:t>
      </w:r>
      <w:r w:rsidR="009219CB">
        <w:t>0</w:t>
      </w:r>
      <w:r w:rsidR="00EC5510">
        <w:t>0</w:t>
      </w:r>
      <w:r w:rsidR="00B2359E" w:rsidRPr="00B2359E">
        <w:t xml:space="preserve">p.m. </w:t>
      </w:r>
      <w:proofErr w:type="gramStart"/>
      <w:r w:rsidR="00C66B2D">
        <w:t>if</w:t>
      </w:r>
      <w:proofErr w:type="gramEnd"/>
      <w:r w:rsidR="00C66B2D">
        <w:t xml:space="preserve"> business</w:t>
      </w:r>
      <w:r w:rsidR="00E5643E">
        <w:tab/>
      </w:r>
      <w:r w:rsidR="00C66B2D">
        <w:tab/>
      </w:r>
    </w:p>
    <w:p w:rsidR="00537BAC" w:rsidRPr="00B2359E" w:rsidRDefault="00C66B2D" w:rsidP="00737430">
      <w:pPr>
        <w:tabs>
          <w:tab w:val="left" w:pos="1620"/>
        </w:tabs>
      </w:pPr>
      <w:r>
        <w:tab/>
        <w:t xml:space="preserve">Friday, January 11, 2018 at 1:00pm </w:t>
      </w:r>
      <w:r>
        <w:tab/>
      </w:r>
      <w:r>
        <w:tab/>
      </w:r>
      <w:r>
        <w:tab/>
      </w:r>
      <w:r w:rsidR="001178E7">
        <w:t>Location UC260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1648"/>
    <w:multiLevelType w:val="hybridMultilevel"/>
    <w:tmpl w:val="D61C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2196C"/>
    <w:multiLevelType w:val="hybridMultilevel"/>
    <w:tmpl w:val="D6786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8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29"/>
  </w:num>
  <w:num w:numId="5">
    <w:abstractNumId w:val="2"/>
  </w:num>
  <w:num w:numId="6">
    <w:abstractNumId w:val="33"/>
  </w:num>
  <w:num w:numId="7">
    <w:abstractNumId w:val="24"/>
  </w:num>
  <w:num w:numId="8">
    <w:abstractNumId w:val="15"/>
  </w:num>
  <w:num w:numId="9">
    <w:abstractNumId w:val="3"/>
  </w:num>
  <w:num w:numId="10">
    <w:abstractNumId w:val="11"/>
  </w:num>
  <w:num w:numId="11">
    <w:abstractNumId w:val="4"/>
  </w:num>
  <w:num w:numId="12">
    <w:abstractNumId w:val="13"/>
  </w:num>
  <w:num w:numId="13">
    <w:abstractNumId w:val="22"/>
  </w:num>
  <w:num w:numId="14">
    <w:abstractNumId w:val="12"/>
  </w:num>
  <w:num w:numId="15">
    <w:abstractNumId w:val="32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9"/>
  </w:num>
  <w:num w:numId="21">
    <w:abstractNumId w:val="17"/>
  </w:num>
  <w:num w:numId="22">
    <w:abstractNumId w:val="28"/>
  </w:num>
  <w:num w:numId="23">
    <w:abstractNumId w:val="1"/>
  </w:num>
  <w:num w:numId="24">
    <w:abstractNumId w:val="0"/>
  </w:num>
  <w:num w:numId="25">
    <w:abstractNumId w:val="10"/>
  </w:num>
  <w:num w:numId="26">
    <w:abstractNumId w:val="31"/>
  </w:num>
  <w:num w:numId="27">
    <w:abstractNumId w:val="23"/>
  </w:num>
  <w:num w:numId="28">
    <w:abstractNumId w:val="25"/>
  </w:num>
  <w:num w:numId="29">
    <w:abstractNumId w:val="26"/>
  </w:num>
  <w:num w:numId="30">
    <w:abstractNumId w:val="30"/>
  </w:num>
  <w:num w:numId="31">
    <w:abstractNumId w:val="27"/>
  </w:num>
  <w:num w:numId="32">
    <w:abstractNumId w:val="34"/>
  </w:num>
  <w:num w:numId="33">
    <w:abstractNumId w:val="5"/>
  </w:num>
  <w:num w:numId="34">
    <w:abstractNumId w:val="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25C06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193"/>
    <w:rsid w:val="00051ACE"/>
    <w:rsid w:val="0005769D"/>
    <w:rsid w:val="00057EAB"/>
    <w:rsid w:val="00066BB6"/>
    <w:rsid w:val="00074ECA"/>
    <w:rsid w:val="0007628F"/>
    <w:rsid w:val="00082E54"/>
    <w:rsid w:val="00084224"/>
    <w:rsid w:val="0008648A"/>
    <w:rsid w:val="00090EF8"/>
    <w:rsid w:val="000917FF"/>
    <w:rsid w:val="000949C6"/>
    <w:rsid w:val="00095508"/>
    <w:rsid w:val="00096510"/>
    <w:rsid w:val="000A323F"/>
    <w:rsid w:val="000B04A5"/>
    <w:rsid w:val="000B40D3"/>
    <w:rsid w:val="000D211D"/>
    <w:rsid w:val="000E025D"/>
    <w:rsid w:val="00113C10"/>
    <w:rsid w:val="0011663A"/>
    <w:rsid w:val="001178E7"/>
    <w:rsid w:val="0011793D"/>
    <w:rsid w:val="00117E53"/>
    <w:rsid w:val="00123F2D"/>
    <w:rsid w:val="001242AA"/>
    <w:rsid w:val="00140625"/>
    <w:rsid w:val="00144A2E"/>
    <w:rsid w:val="001579FF"/>
    <w:rsid w:val="00162CCF"/>
    <w:rsid w:val="00164031"/>
    <w:rsid w:val="00171603"/>
    <w:rsid w:val="00172FFF"/>
    <w:rsid w:val="00174A76"/>
    <w:rsid w:val="0017672B"/>
    <w:rsid w:val="00191B31"/>
    <w:rsid w:val="00195987"/>
    <w:rsid w:val="001A03C9"/>
    <w:rsid w:val="001A3BB2"/>
    <w:rsid w:val="001B144A"/>
    <w:rsid w:val="001B301D"/>
    <w:rsid w:val="001B676A"/>
    <w:rsid w:val="001C234D"/>
    <w:rsid w:val="001C4CBD"/>
    <w:rsid w:val="001C711A"/>
    <w:rsid w:val="001C7233"/>
    <w:rsid w:val="001D33D7"/>
    <w:rsid w:val="001D33F4"/>
    <w:rsid w:val="001D4574"/>
    <w:rsid w:val="001E00D2"/>
    <w:rsid w:val="001E43D9"/>
    <w:rsid w:val="001E7F97"/>
    <w:rsid w:val="001F047D"/>
    <w:rsid w:val="001F683F"/>
    <w:rsid w:val="00202177"/>
    <w:rsid w:val="00214A6A"/>
    <w:rsid w:val="002150A5"/>
    <w:rsid w:val="002177E2"/>
    <w:rsid w:val="002228D0"/>
    <w:rsid w:val="002235FB"/>
    <w:rsid w:val="002309F6"/>
    <w:rsid w:val="00236C17"/>
    <w:rsid w:val="00240F97"/>
    <w:rsid w:val="002446BD"/>
    <w:rsid w:val="00250F83"/>
    <w:rsid w:val="002733D5"/>
    <w:rsid w:val="00285680"/>
    <w:rsid w:val="00294AB2"/>
    <w:rsid w:val="00295590"/>
    <w:rsid w:val="002A0182"/>
    <w:rsid w:val="002A65B6"/>
    <w:rsid w:val="002A79DC"/>
    <w:rsid w:val="002B76A0"/>
    <w:rsid w:val="002C0464"/>
    <w:rsid w:val="002C0F91"/>
    <w:rsid w:val="002C5B32"/>
    <w:rsid w:val="002C7A82"/>
    <w:rsid w:val="002E1546"/>
    <w:rsid w:val="002E1B56"/>
    <w:rsid w:val="002E1DB3"/>
    <w:rsid w:val="002E4E2D"/>
    <w:rsid w:val="002E6791"/>
    <w:rsid w:val="002E6DEE"/>
    <w:rsid w:val="002F04EA"/>
    <w:rsid w:val="002F61ED"/>
    <w:rsid w:val="002F6C5E"/>
    <w:rsid w:val="002F6D88"/>
    <w:rsid w:val="003015CB"/>
    <w:rsid w:val="00304DFC"/>
    <w:rsid w:val="0030636D"/>
    <w:rsid w:val="00306753"/>
    <w:rsid w:val="00312DF5"/>
    <w:rsid w:val="00320FDB"/>
    <w:rsid w:val="00325BEE"/>
    <w:rsid w:val="00326831"/>
    <w:rsid w:val="003366E1"/>
    <w:rsid w:val="00336CEA"/>
    <w:rsid w:val="00341F9E"/>
    <w:rsid w:val="00344A77"/>
    <w:rsid w:val="00346C11"/>
    <w:rsid w:val="00356B27"/>
    <w:rsid w:val="0035782C"/>
    <w:rsid w:val="0036458D"/>
    <w:rsid w:val="00364857"/>
    <w:rsid w:val="00364F20"/>
    <w:rsid w:val="00371459"/>
    <w:rsid w:val="003731FE"/>
    <w:rsid w:val="003810C0"/>
    <w:rsid w:val="003875D0"/>
    <w:rsid w:val="00387762"/>
    <w:rsid w:val="0039439F"/>
    <w:rsid w:val="003A2F84"/>
    <w:rsid w:val="003A5292"/>
    <w:rsid w:val="003A7455"/>
    <w:rsid w:val="003B514F"/>
    <w:rsid w:val="003B53E3"/>
    <w:rsid w:val="003D4C64"/>
    <w:rsid w:val="003E7680"/>
    <w:rsid w:val="00402794"/>
    <w:rsid w:val="00402D08"/>
    <w:rsid w:val="004102AB"/>
    <w:rsid w:val="00415A7C"/>
    <w:rsid w:val="0041673B"/>
    <w:rsid w:val="0042251E"/>
    <w:rsid w:val="00427C30"/>
    <w:rsid w:val="004375EB"/>
    <w:rsid w:val="00443537"/>
    <w:rsid w:val="004503AF"/>
    <w:rsid w:val="00454F6B"/>
    <w:rsid w:val="0046044B"/>
    <w:rsid w:val="00461D5E"/>
    <w:rsid w:val="004729E9"/>
    <w:rsid w:val="00473EBD"/>
    <w:rsid w:val="0047428A"/>
    <w:rsid w:val="00474F00"/>
    <w:rsid w:val="0047527A"/>
    <w:rsid w:val="004759A8"/>
    <w:rsid w:val="00475E5D"/>
    <w:rsid w:val="00477ACE"/>
    <w:rsid w:val="0048632F"/>
    <w:rsid w:val="00486957"/>
    <w:rsid w:val="00494E0B"/>
    <w:rsid w:val="00496B98"/>
    <w:rsid w:val="004A180D"/>
    <w:rsid w:val="004A596D"/>
    <w:rsid w:val="004B2DA6"/>
    <w:rsid w:val="004B362A"/>
    <w:rsid w:val="004B69FE"/>
    <w:rsid w:val="004C3AF9"/>
    <w:rsid w:val="004D0954"/>
    <w:rsid w:val="004E3C89"/>
    <w:rsid w:val="004E62A0"/>
    <w:rsid w:val="004F638E"/>
    <w:rsid w:val="00501907"/>
    <w:rsid w:val="00520345"/>
    <w:rsid w:val="0052371E"/>
    <w:rsid w:val="005313C0"/>
    <w:rsid w:val="0053416E"/>
    <w:rsid w:val="00534937"/>
    <w:rsid w:val="00537BAC"/>
    <w:rsid w:val="00540F9A"/>
    <w:rsid w:val="00542CB0"/>
    <w:rsid w:val="0054704D"/>
    <w:rsid w:val="00556BC1"/>
    <w:rsid w:val="00556E93"/>
    <w:rsid w:val="005669BF"/>
    <w:rsid w:val="005704BF"/>
    <w:rsid w:val="00576BBD"/>
    <w:rsid w:val="00576C89"/>
    <w:rsid w:val="005872C2"/>
    <w:rsid w:val="00591F9F"/>
    <w:rsid w:val="005A033E"/>
    <w:rsid w:val="005A0C42"/>
    <w:rsid w:val="005A771E"/>
    <w:rsid w:val="005B21BB"/>
    <w:rsid w:val="005B23FD"/>
    <w:rsid w:val="005D7D66"/>
    <w:rsid w:val="005E371E"/>
    <w:rsid w:val="006028B9"/>
    <w:rsid w:val="0061133E"/>
    <w:rsid w:val="00614F3F"/>
    <w:rsid w:val="00615840"/>
    <w:rsid w:val="00615857"/>
    <w:rsid w:val="00620AFB"/>
    <w:rsid w:val="006232D6"/>
    <w:rsid w:val="0063044A"/>
    <w:rsid w:val="00651F67"/>
    <w:rsid w:val="00652CD1"/>
    <w:rsid w:val="00661E34"/>
    <w:rsid w:val="006627A3"/>
    <w:rsid w:val="006640D2"/>
    <w:rsid w:val="00670D0E"/>
    <w:rsid w:val="00670EDF"/>
    <w:rsid w:val="006842B7"/>
    <w:rsid w:val="00685796"/>
    <w:rsid w:val="00694618"/>
    <w:rsid w:val="006A7E86"/>
    <w:rsid w:val="006B0CEC"/>
    <w:rsid w:val="006B1589"/>
    <w:rsid w:val="006B35C5"/>
    <w:rsid w:val="006B38AA"/>
    <w:rsid w:val="006B52E3"/>
    <w:rsid w:val="006B66CB"/>
    <w:rsid w:val="006C092E"/>
    <w:rsid w:val="006C0BF5"/>
    <w:rsid w:val="006D2BF6"/>
    <w:rsid w:val="006E1692"/>
    <w:rsid w:val="006E3180"/>
    <w:rsid w:val="006F12B6"/>
    <w:rsid w:val="006F35C4"/>
    <w:rsid w:val="006F5E30"/>
    <w:rsid w:val="006F6997"/>
    <w:rsid w:val="006F6B92"/>
    <w:rsid w:val="006F73E5"/>
    <w:rsid w:val="006F7BE5"/>
    <w:rsid w:val="00701109"/>
    <w:rsid w:val="007032E9"/>
    <w:rsid w:val="00705341"/>
    <w:rsid w:val="007075B4"/>
    <w:rsid w:val="00712A13"/>
    <w:rsid w:val="00714668"/>
    <w:rsid w:val="007151AC"/>
    <w:rsid w:val="007179BD"/>
    <w:rsid w:val="00730ADC"/>
    <w:rsid w:val="00731EC8"/>
    <w:rsid w:val="00733D11"/>
    <w:rsid w:val="00737368"/>
    <w:rsid w:val="00737430"/>
    <w:rsid w:val="00737801"/>
    <w:rsid w:val="007460A1"/>
    <w:rsid w:val="0074710D"/>
    <w:rsid w:val="00747206"/>
    <w:rsid w:val="0076194E"/>
    <w:rsid w:val="0076474C"/>
    <w:rsid w:val="0076521B"/>
    <w:rsid w:val="00775D0A"/>
    <w:rsid w:val="00775D78"/>
    <w:rsid w:val="007807C1"/>
    <w:rsid w:val="00785B70"/>
    <w:rsid w:val="00787116"/>
    <w:rsid w:val="0079135A"/>
    <w:rsid w:val="007939DB"/>
    <w:rsid w:val="00797B29"/>
    <w:rsid w:val="007A09DC"/>
    <w:rsid w:val="007A3298"/>
    <w:rsid w:val="007B27CB"/>
    <w:rsid w:val="007B7006"/>
    <w:rsid w:val="007D3658"/>
    <w:rsid w:val="007F292D"/>
    <w:rsid w:val="007F4E33"/>
    <w:rsid w:val="007F6A3B"/>
    <w:rsid w:val="0080505E"/>
    <w:rsid w:val="00812F3F"/>
    <w:rsid w:val="008142B5"/>
    <w:rsid w:val="0082198D"/>
    <w:rsid w:val="008220B3"/>
    <w:rsid w:val="00822374"/>
    <w:rsid w:val="0084718E"/>
    <w:rsid w:val="0085232C"/>
    <w:rsid w:val="00867A84"/>
    <w:rsid w:val="008716D1"/>
    <w:rsid w:val="00874DAF"/>
    <w:rsid w:val="00880D4D"/>
    <w:rsid w:val="008850A6"/>
    <w:rsid w:val="00896625"/>
    <w:rsid w:val="008A44C0"/>
    <w:rsid w:val="008A7405"/>
    <w:rsid w:val="008B4D49"/>
    <w:rsid w:val="008B55FF"/>
    <w:rsid w:val="008B5B1E"/>
    <w:rsid w:val="008C135C"/>
    <w:rsid w:val="008C1B6B"/>
    <w:rsid w:val="008D03ED"/>
    <w:rsid w:val="008D4309"/>
    <w:rsid w:val="008D6729"/>
    <w:rsid w:val="008F0A1D"/>
    <w:rsid w:val="008F4A39"/>
    <w:rsid w:val="008F6951"/>
    <w:rsid w:val="0091238A"/>
    <w:rsid w:val="00915411"/>
    <w:rsid w:val="00916D6C"/>
    <w:rsid w:val="009219CB"/>
    <w:rsid w:val="009244D4"/>
    <w:rsid w:val="00924942"/>
    <w:rsid w:val="00927497"/>
    <w:rsid w:val="0093610D"/>
    <w:rsid w:val="009405E7"/>
    <w:rsid w:val="0096075C"/>
    <w:rsid w:val="00981104"/>
    <w:rsid w:val="009914FA"/>
    <w:rsid w:val="00994686"/>
    <w:rsid w:val="009A0F8D"/>
    <w:rsid w:val="009A522B"/>
    <w:rsid w:val="009C2A35"/>
    <w:rsid w:val="009D27A5"/>
    <w:rsid w:val="009D3ADB"/>
    <w:rsid w:val="009D5030"/>
    <w:rsid w:val="009E3616"/>
    <w:rsid w:val="009E5F49"/>
    <w:rsid w:val="00A023ED"/>
    <w:rsid w:val="00A1127A"/>
    <w:rsid w:val="00A23FBC"/>
    <w:rsid w:val="00A400A0"/>
    <w:rsid w:val="00A401AB"/>
    <w:rsid w:val="00A42407"/>
    <w:rsid w:val="00A4508C"/>
    <w:rsid w:val="00A51A91"/>
    <w:rsid w:val="00A54D21"/>
    <w:rsid w:val="00A65769"/>
    <w:rsid w:val="00A660F3"/>
    <w:rsid w:val="00A67C70"/>
    <w:rsid w:val="00A72349"/>
    <w:rsid w:val="00A73683"/>
    <w:rsid w:val="00A87E13"/>
    <w:rsid w:val="00AA39F9"/>
    <w:rsid w:val="00AA3E6D"/>
    <w:rsid w:val="00AC074B"/>
    <w:rsid w:val="00AD02C2"/>
    <w:rsid w:val="00AD13C2"/>
    <w:rsid w:val="00AD255C"/>
    <w:rsid w:val="00AD44E7"/>
    <w:rsid w:val="00AD5EAE"/>
    <w:rsid w:val="00AE39A7"/>
    <w:rsid w:val="00AF3939"/>
    <w:rsid w:val="00B02FDD"/>
    <w:rsid w:val="00B2359E"/>
    <w:rsid w:val="00B25F20"/>
    <w:rsid w:val="00B2600D"/>
    <w:rsid w:val="00B27F0C"/>
    <w:rsid w:val="00B34DD6"/>
    <w:rsid w:val="00B44347"/>
    <w:rsid w:val="00B547F4"/>
    <w:rsid w:val="00B55EC3"/>
    <w:rsid w:val="00B56B5B"/>
    <w:rsid w:val="00B76ACF"/>
    <w:rsid w:val="00B8228C"/>
    <w:rsid w:val="00B83599"/>
    <w:rsid w:val="00B84752"/>
    <w:rsid w:val="00B87C2D"/>
    <w:rsid w:val="00B90E3C"/>
    <w:rsid w:val="00B9784F"/>
    <w:rsid w:val="00BA1276"/>
    <w:rsid w:val="00BA73EE"/>
    <w:rsid w:val="00BB0A76"/>
    <w:rsid w:val="00BB3133"/>
    <w:rsid w:val="00BB66DF"/>
    <w:rsid w:val="00BB6D55"/>
    <w:rsid w:val="00BC50C3"/>
    <w:rsid w:val="00BC68AA"/>
    <w:rsid w:val="00BD0AA9"/>
    <w:rsid w:val="00BE1E95"/>
    <w:rsid w:val="00BE299B"/>
    <w:rsid w:val="00BE34FB"/>
    <w:rsid w:val="00BE605B"/>
    <w:rsid w:val="00BF0163"/>
    <w:rsid w:val="00BF0D3D"/>
    <w:rsid w:val="00BF27E2"/>
    <w:rsid w:val="00C00718"/>
    <w:rsid w:val="00C070D8"/>
    <w:rsid w:val="00C1665E"/>
    <w:rsid w:val="00C17687"/>
    <w:rsid w:val="00C17834"/>
    <w:rsid w:val="00C316AF"/>
    <w:rsid w:val="00C335C1"/>
    <w:rsid w:val="00C358A5"/>
    <w:rsid w:val="00C439B4"/>
    <w:rsid w:val="00C54063"/>
    <w:rsid w:val="00C56ADE"/>
    <w:rsid w:val="00C60020"/>
    <w:rsid w:val="00C66B2D"/>
    <w:rsid w:val="00C84742"/>
    <w:rsid w:val="00C90C97"/>
    <w:rsid w:val="00C9541C"/>
    <w:rsid w:val="00C95964"/>
    <w:rsid w:val="00CD5EA4"/>
    <w:rsid w:val="00CE3827"/>
    <w:rsid w:val="00CE3C61"/>
    <w:rsid w:val="00CF10A9"/>
    <w:rsid w:val="00CF563C"/>
    <w:rsid w:val="00D04AFE"/>
    <w:rsid w:val="00D17922"/>
    <w:rsid w:val="00D42ECB"/>
    <w:rsid w:val="00D46D50"/>
    <w:rsid w:val="00D472C1"/>
    <w:rsid w:val="00D51DA9"/>
    <w:rsid w:val="00D559EA"/>
    <w:rsid w:val="00D65D15"/>
    <w:rsid w:val="00D74DBA"/>
    <w:rsid w:val="00D83686"/>
    <w:rsid w:val="00D92A5C"/>
    <w:rsid w:val="00D93A29"/>
    <w:rsid w:val="00D94784"/>
    <w:rsid w:val="00D97CD3"/>
    <w:rsid w:val="00DA438C"/>
    <w:rsid w:val="00DA6CC3"/>
    <w:rsid w:val="00DB0B46"/>
    <w:rsid w:val="00DB10BE"/>
    <w:rsid w:val="00DB1981"/>
    <w:rsid w:val="00DB6E8E"/>
    <w:rsid w:val="00DC0DF4"/>
    <w:rsid w:val="00DC612A"/>
    <w:rsid w:val="00DE543F"/>
    <w:rsid w:val="00DE5AD5"/>
    <w:rsid w:val="00DF2FC7"/>
    <w:rsid w:val="00DF518C"/>
    <w:rsid w:val="00E00478"/>
    <w:rsid w:val="00E0519A"/>
    <w:rsid w:val="00E107D5"/>
    <w:rsid w:val="00E2387D"/>
    <w:rsid w:val="00E23D56"/>
    <w:rsid w:val="00E26517"/>
    <w:rsid w:val="00E44E0A"/>
    <w:rsid w:val="00E478C7"/>
    <w:rsid w:val="00E52B70"/>
    <w:rsid w:val="00E534BF"/>
    <w:rsid w:val="00E5643E"/>
    <w:rsid w:val="00E576EC"/>
    <w:rsid w:val="00E74239"/>
    <w:rsid w:val="00E74A5F"/>
    <w:rsid w:val="00E75E88"/>
    <w:rsid w:val="00E803D8"/>
    <w:rsid w:val="00E85136"/>
    <w:rsid w:val="00E90D61"/>
    <w:rsid w:val="00E90DC3"/>
    <w:rsid w:val="00E94592"/>
    <w:rsid w:val="00E9577C"/>
    <w:rsid w:val="00E973F2"/>
    <w:rsid w:val="00EB54CB"/>
    <w:rsid w:val="00EC162C"/>
    <w:rsid w:val="00EC1709"/>
    <w:rsid w:val="00EC33EB"/>
    <w:rsid w:val="00EC5510"/>
    <w:rsid w:val="00EC6FE9"/>
    <w:rsid w:val="00EC7287"/>
    <w:rsid w:val="00ED77C0"/>
    <w:rsid w:val="00ED7DE3"/>
    <w:rsid w:val="00EE1561"/>
    <w:rsid w:val="00EE330F"/>
    <w:rsid w:val="00EE5E51"/>
    <w:rsid w:val="00EF0768"/>
    <w:rsid w:val="00EF4025"/>
    <w:rsid w:val="00F00EDF"/>
    <w:rsid w:val="00F04B36"/>
    <w:rsid w:val="00F050B4"/>
    <w:rsid w:val="00F1341E"/>
    <w:rsid w:val="00F1726A"/>
    <w:rsid w:val="00F173B1"/>
    <w:rsid w:val="00F20E08"/>
    <w:rsid w:val="00F226D5"/>
    <w:rsid w:val="00F23AE9"/>
    <w:rsid w:val="00F24B11"/>
    <w:rsid w:val="00F24CBD"/>
    <w:rsid w:val="00F3375A"/>
    <w:rsid w:val="00F36E44"/>
    <w:rsid w:val="00F500A1"/>
    <w:rsid w:val="00F52E26"/>
    <w:rsid w:val="00F5336C"/>
    <w:rsid w:val="00F54E31"/>
    <w:rsid w:val="00F556A5"/>
    <w:rsid w:val="00F64116"/>
    <w:rsid w:val="00F64ABF"/>
    <w:rsid w:val="00F72564"/>
    <w:rsid w:val="00F76638"/>
    <w:rsid w:val="00F96665"/>
    <w:rsid w:val="00FA0520"/>
    <w:rsid w:val="00FA294F"/>
    <w:rsid w:val="00FA7D9F"/>
    <w:rsid w:val="00FB08B5"/>
    <w:rsid w:val="00FB1D07"/>
    <w:rsid w:val="00FC7275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F874-1576-4BA1-A50A-B2FEF64A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Carol White</cp:lastModifiedBy>
  <cp:revision>2</cp:revision>
  <cp:lastPrinted>2010-08-09T16:32:00Z</cp:lastPrinted>
  <dcterms:created xsi:type="dcterms:W3CDTF">2018-12-17T13:34:00Z</dcterms:created>
  <dcterms:modified xsi:type="dcterms:W3CDTF">2018-12-17T13:34:00Z</dcterms:modified>
</cp:coreProperties>
</file>